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ascii="黑体" w:hAnsi="黑体" w:eastAsia="黑体"/>
          <w:bCs w:val="0"/>
          <w:color w:val="auto"/>
          <w:sz w:val="32"/>
          <w:szCs w:val="32"/>
        </w:rPr>
      </w:pPr>
      <w:r>
        <w:rPr>
          <w:rFonts w:hint="eastAsia" w:ascii="黑体" w:hAnsi="黑体" w:eastAsia="黑体"/>
          <w:bCs w:val="0"/>
          <w:color w:val="auto"/>
          <w:sz w:val="32"/>
          <w:szCs w:val="32"/>
        </w:rPr>
        <w:t>关于做好20</w:t>
      </w:r>
      <w:r>
        <w:rPr>
          <w:rFonts w:hint="eastAsia" w:ascii="黑体" w:hAnsi="黑体" w:eastAsia="黑体"/>
          <w:bCs w:val="0"/>
          <w:color w:val="auto"/>
          <w:sz w:val="32"/>
          <w:szCs w:val="32"/>
          <w:lang w:val="en-US" w:eastAsia="zh-CN"/>
        </w:rPr>
        <w:t>20</w:t>
      </w:r>
      <w:r>
        <w:rPr>
          <w:rFonts w:hint="eastAsia" w:ascii="黑体" w:hAnsi="黑体" w:eastAsia="黑体"/>
          <w:bCs w:val="0"/>
          <w:color w:val="auto"/>
          <w:sz w:val="32"/>
          <w:szCs w:val="32"/>
        </w:rPr>
        <w:t>-20</w:t>
      </w:r>
      <w:r>
        <w:rPr>
          <w:rFonts w:hint="eastAsia" w:ascii="黑体" w:hAnsi="黑体" w:eastAsia="黑体"/>
          <w:bCs w:val="0"/>
          <w:color w:val="auto"/>
          <w:sz w:val="32"/>
          <w:szCs w:val="32"/>
          <w:lang w:val="en-US" w:eastAsia="zh-CN"/>
        </w:rPr>
        <w:t>21</w:t>
      </w:r>
      <w:r>
        <w:rPr>
          <w:rFonts w:hint="eastAsia" w:ascii="黑体" w:hAnsi="黑体" w:eastAsia="黑体"/>
          <w:bCs w:val="0"/>
          <w:color w:val="auto"/>
          <w:sz w:val="32"/>
          <w:szCs w:val="32"/>
        </w:rPr>
        <w:t>学年本科生校级三好学生</w:t>
      </w:r>
      <w:r>
        <w:rPr>
          <w:rFonts w:hint="eastAsia" w:ascii="黑体" w:hAnsi="黑体" w:eastAsia="黑体"/>
          <w:bCs w:val="0"/>
          <w:color w:val="auto"/>
          <w:sz w:val="32"/>
          <w:szCs w:val="32"/>
          <w:lang w:eastAsia="zh-CN"/>
        </w:rPr>
        <w:t>、</w:t>
      </w:r>
      <w:r>
        <w:rPr>
          <w:rFonts w:hint="eastAsia" w:ascii="黑体" w:hAnsi="黑体" w:eastAsia="黑体"/>
          <w:bCs w:val="0"/>
          <w:color w:val="auto"/>
          <w:sz w:val="32"/>
          <w:szCs w:val="32"/>
        </w:rPr>
        <w:t>三好学生标兵</w:t>
      </w:r>
      <w:r>
        <w:rPr>
          <w:rFonts w:hint="eastAsia" w:ascii="黑体" w:hAnsi="黑体" w:eastAsia="黑体"/>
          <w:bCs w:val="0"/>
          <w:color w:val="auto"/>
          <w:sz w:val="32"/>
          <w:szCs w:val="32"/>
          <w:lang w:val="en-US" w:eastAsia="zh-CN"/>
        </w:rPr>
        <w:t xml:space="preserve">    </w:t>
      </w:r>
      <w:r>
        <w:rPr>
          <w:rFonts w:hint="eastAsia" w:ascii="黑体" w:hAnsi="黑体" w:eastAsia="黑体"/>
          <w:bCs w:val="0"/>
          <w:color w:val="auto"/>
          <w:sz w:val="32"/>
          <w:szCs w:val="32"/>
        </w:rPr>
        <w:t>评选工作的通知</w:t>
      </w:r>
    </w:p>
    <w:p>
      <w:pPr>
        <w:spacing w:line="440" w:lineRule="atLeast"/>
        <w:rPr>
          <w:rFonts w:hAnsi="宋体"/>
          <w:color w:val="auto"/>
          <w:sz w:val="24"/>
        </w:rPr>
      </w:pPr>
      <w:r>
        <w:rPr>
          <w:rFonts w:hint="eastAsia" w:hAnsi="宋体"/>
          <w:color w:val="auto"/>
          <w:sz w:val="24"/>
        </w:rPr>
        <w:t>各学院（部）：</w:t>
      </w:r>
    </w:p>
    <w:p>
      <w:pPr>
        <w:spacing w:line="440" w:lineRule="atLeast"/>
        <w:ind w:firstLine="480"/>
        <w:rPr>
          <w:rFonts w:hAnsi="宋体"/>
          <w:color w:val="auto"/>
          <w:sz w:val="24"/>
        </w:rPr>
      </w:pPr>
      <w:r>
        <w:rPr>
          <w:rFonts w:hint="eastAsia" w:hAnsi="宋体"/>
          <w:color w:val="auto"/>
          <w:sz w:val="24"/>
        </w:rPr>
        <w:t xml:space="preserve">为全面贯彻党的教育方针，落实立德树人根本任务，强化“三全育人”理念，大力推进我校综合改革和“双一流”建设，充分调动全校学生刻苦学习、努力实践、勇于创新、奋发进取的积极性、主动性和创造性，选树学生典型，发挥榜样示范引领作用。结合我校实际情况，现将我校2020-2021学年校级三好学生、三好学生标兵评选工作的有关事项通知如下： </w:t>
      </w:r>
    </w:p>
    <w:p>
      <w:pPr>
        <w:spacing w:line="440" w:lineRule="atLeast"/>
        <w:ind w:firstLine="480"/>
        <w:rPr>
          <w:rFonts w:hAnsi="宋体"/>
          <w:b/>
          <w:color w:val="auto"/>
          <w:sz w:val="24"/>
        </w:rPr>
      </w:pPr>
      <w:r>
        <w:rPr>
          <w:rFonts w:hint="eastAsia" w:hAnsi="宋体"/>
          <w:b/>
          <w:color w:val="auto"/>
          <w:sz w:val="24"/>
        </w:rPr>
        <w:t>一、工作原则</w:t>
      </w:r>
    </w:p>
    <w:p>
      <w:pPr>
        <w:spacing w:line="440" w:lineRule="atLeast"/>
        <w:ind w:firstLine="480"/>
        <w:rPr>
          <w:rFonts w:hAnsi="宋体"/>
          <w:color w:val="auto"/>
          <w:sz w:val="24"/>
        </w:rPr>
      </w:pPr>
      <w:r>
        <w:rPr>
          <w:rFonts w:hint="eastAsia" w:hAnsi="宋体"/>
          <w:color w:val="auto"/>
          <w:sz w:val="24"/>
        </w:rPr>
        <w:t>坚持公开、公正、公平原则，严格按照下达的名额、指标推荐，做到院校两级公示制</w:t>
      </w:r>
      <w:r>
        <w:rPr>
          <w:rFonts w:hint="eastAsia" w:hAnsi="宋体"/>
          <w:color w:val="auto"/>
          <w:spacing w:val="-8"/>
          <w:sz w:val="24"/>
        </w:rPr>
        <w:t>度，广泛收集和听取广大师生的意见，及时回复学生反映的意见和问题，并向学工部（处）汇报。</w:t>
      </w:r>
      <w:r>
        <w:rPr>
          <w:rFonts w:hint="eastAsia" w:hAnsi="宋体"/>
          <w:color w:val="auto"/>
          <w:sz w:val="24"/>
        </w:rPr>
        <w:t xml:space="preserve"> </w:t>
      </w:r>
    </w:p>
    <w:p>
      <w:pPr>
        <w:spacing w:line="440" w:lineRule="atLeast"/>
        <w:ind w:firstLine="480"/>
        <w:rPr>
          <w:rFonts w:hAnsi="宋体"/>
          <w:b/>
          <w:color w:val="auto"/>
          <w:sz w:val="24"/>
        </w:rPr>
      </w:pPr>
      <w:r>
        <w:rPr>
          <w:rFonts w:hint="eastAsia" w:hAnsi="宋体"/>
          <w:b/>
          <w:color w:val="auto"/>
          <w:sz w:val="24"/>
        </w:rPr>
        <w:t>二、评选条件</w:t>
      </w:r>
    </w:p>
    <w:p>
      <w:pPr>
        <w:spacing w:line="440" w:lineRule="atLeast"/>
        <w:ind w:firstLine="480"/>
        <w:rPr>
          <w:rFonts w:hint="eastAsia" w:hAnsi="宋体"/>
          <w:b/>
          <w:color w:val="auto"/>
          <w:sz w:val="24"/>
        </w:rPr>
      </w:pPr>
      <w:r>
        <w:rPr>
          <w:rFonts w:hint="eastAsia" w:hAnsi="宋体"/>
          <w:b/>
          <w:color w:val="auto"/>
          <w:sz w:val="24"/>
        </w:rPr>
        <w:t>（一）基本条件</w:t>
      </w:r>
    </w:p>
    <w:p>
      <w:pPr>
        <w:spacing w:line="440" w:lineRule="atLeast"/>
        <w:ind w:firstLine="480"/>
        <w:rPr>
          <w:rFonts w:hAnsi="宋体"/>
          <w:color w:val="auto"/>
          <w:sz w:val="24"/>
        </w:rPr>
      </w:pPr>
      <w:r>
        <w:rPr>
          <w:rFonts w:hint="eastAsia" w:hAnsi="宋体"/>
          <w:color w:val="auto"/>
          <w:sz w:val="24"/>
        </w:rPr>
        <w:t>1.具有远大理想，忠于祖国，拥护中国共产党的领导；</w:t>
      </w:r>
    </w:p>
    <w:p>
      <w:pPr>
        <w:spacing w:line="440" w:lineRule="atLeast"/>
        <w:ind w:firstLine="480"/>
        <w:rPr>
          <w:rFonts w:hAnsi="宋体"/>
          <w:color w:val="auto"/>
          <w:sz w:val="24"/>
        </w:rPr>
      </w:pPr>
      <w:r>
        <w:rPr>
          <w:rFonts w:hint="eastAsia" w:hAnsi="宋体"/>
          <w:color w:val="auto"/>
          <w:sz w:val="24"/>
        </w:rPr>
        <w:t>2.模范遵守宪法和法律，遵守高等学校学生行为准则和学校规章制度；</w:t>
      </w:r>
    </w:p>
    <w:p>
      <w:pPr>
        <w:spacing w:line="440" w:lineRule="atLeast"/>
        <w:ind w:firstLine="480"/>
        <w:rPr>
          <w:rFonts w:hAnsi="宋体"/>
          <w:color w:val="auto"/>
          <w:sz w:val="24"/>
        </w:rPr>
      </w:pPr>
      <w:r>
        <w:rPr>
          <w:rFonts w:hint="eastAsia" w:hAnsi="宋体"/>
          <w:color w:val="auto"/>
          <w:sz w:val="24"/>
        </w:rPr>
        <w:t>3.积极践行社会主义核心价值观，具有正确的宗教观、民族观；</w:t>
      </w:r>
    </w:p>
    <w:p>
      <w:pPr>
        <w:spacing w:line="440" w:lineRule="atLeast"/>
        <w:ind w:firstLine="480"/>
        <w:rPr>
          <w:rFonts w:hint="eastAsia" w:hAnsi="宋体"/>
          <w:color w:val="auto"/>
          <w:spacing w:val="-6"/>
          <w:sz w:val="24"/>
        </w:rPr>
      </w:pPr>
      <w:r>
        <w:rPr>
          <w:rFonts w:hint="eastAsia" w:hAnsi="宋体"/>
          <w:color w:val="auto"/>
          <w:spacing w:val="-6"/>
          <w:sz w:val="24"/>
        </w:rPr>
        <w:t>4.德、智、体、美、劳全面发展，综合素质优秀，在学生中能起到良好的示范和引领作用。</w:t>
      </w:r>
    </w:p>
    <w:p>
      <w:pPr>
        <w:spacing w:line="440" w:lineRule="atLeast"/>
        <w:ind w:firstLine="480"/>
        <w:rPr>
          <w:rFonts w:hAnsi="宋体"/>
          <w:b/>
          <w:color w:val="auto"/>
          <w:sz w:val="24"/>
        </w:rPr>
      </w:pPr>
      <w:r>
        <w:rPr>
          <w:rFonts w:hint="eastAsia" w:hAnsi="宋体"/>
          <w:b/>
          <w:color w:val="auto"/>
          <w:sz w:val="24"/>
        </w:rPr>
        <w:t>（</w:t>
      </w:r>
      <w:r>
        <w:rPr>
          <w:rFonts w:hint="eastAsia" w:hAnsi="宋体"/>
          <w:b/>
          <w:color w:val="auto"/>
          <w:sz w:val="24"/>
          <w:lang w:eastAsia="zh-CN"/>
        </w:rPr>
        <w:t>二</w:t>
      </w:r>
      <w:r>
        <w:rPr>
          <w:rFonts w:hint="eastAsia" w:hAnsi="宋体"/>
          <w:b/>
          <w:color w:val="auto"/>
          <w:sz w:val="24"/>
        </w:rPr>
        <w:t>）本科生</w:t>
      </w:r>
      <w:r>
        <w:rPr>
          <w:rFonts w:hAnsi="宋体"/>
          <w:b/>
          <w:color w:val="auto"/>
          <w:sz w:val="24"/>
        </w:rPr>
        <w:t>三好学生评</w:t>
      </w:r>
      <w:r>
        <w:rPr>
          <w:rFonts w:hint="eastAsia" w:hAnsi="宋体"/>
          <w:b/>
          <w:color w:val="auto"/>
          <w:sz w:val="24"/>
          <w:lang w:eastAsia="zh-CN"/>
        </w:rPr>
        <w:t>选</w:t>
      </w:r>
      <w:r>
        <w:rPr>
          <w:rFonts w:hAnsi="宋体"/>
          <w:b/>
          <w:color w:val="auto"/>
          <w:sz w:val="24"/>
        </w:rPr>
        <w:t>条件</w:t>
      </w:r>
      <w:r>
        <w:rPr>
          <w:rFonts w:hint="eastAsia" w:hAnsi="宋体"/>
          <w:b/>
          <w:color w:val="auto"/>
          <w:sz w:val="24"/>
        </w:rPr>
        <w:t xml:space="preserve"> </w:t>
      </w:r>
    </w:p>
    <w:p>
      <w:pPr>
        <w:spacing w:line="440" w:lineRule="atLeast"/>
        <w:ind w:firstLine="480"/>
        <w:rPr>
          <w:rFonts w:hint="eastAsia" w:hAnsi="宋体"/>
          <w:color w:val="auto"/>
          <w:sz w:val="24"/>
        </w:rPr>
      </w:pPr>
      <w:r>
        <w:rPr>
          <w:rFonts w:hint="eastAsia" w:hAnsi="宋体"/>
          <w:color w:val="auto"/>
          <w:sz w:val="24"/>
          <w:lang w:val="en-US" w:eastAsia="zh-CN"/>
        </w:rPr>
        <w:t>1.</w:t>
      </w:r>
      <w:r>
        <w:rPr>
          <w:rFonts w:hint="eastAsia" w:hAnsi="宋体"/>
          <w:color w:val="auto"/>
          <w:sz w:val="24"/>
        </w:rPr>
        <w:t>奖励对象：我校全日制在读二年级（含）以上本科生；</w:t>
      </w:r>
    </w:p>
    <w:p>
      <w:pPr>
        <w:spacing w:line="440" w:lineRule="atLeast"/>
        <w:ind w:firstLine="480"/>
        <w:rPr>
          <w:rFonts w:hint="eastAsia" w:hAnsi="宋体"/>
          <w:color w:val="auto"/>
          <w:sz w:val="24"/>
        </w:rPr>
      </w:pPr>
      <w:r>
        <w:rPr>
          <w:rFonts w:hint="eastAsia" w:hAnsi="宋体"/>
          <w:color w:val="auto"/>
          <w:sz w:val="24"/>
          <w:lang w:val="en-US" w:eastAsia="zh-CN"/>
        </w:rPr>
        <w:t>2.</w:t>
      </w:r>
      <w:r>
        <w:rPr>
          <w:rFonts w:hint="eastAsia" w:hAnsi="宋体"/>
          <w:color w:val="auto"/>
          <w:sz w:val="24"/>
        </w:rPr>
        <w:t>奖励比例及标准：</w:t>
      </w:r>
    </w:p>
    <w:p>
      <w:pPr>
        <w:spacing w:line="440" w:lineRule="atLeast"/>
        <w:ind w:firstLine="480" w:firstLineChars="200"/>
        <w:rPr>
          <w:rFonts w:hint="eastAsia" w:hAnsi="宋体"/>
          <w:color w:val="auto"/>
          <w:sz w:val="24"/>
        </w:rPr>
      </w:pPr>
      <w:r>
        <w:rPr>
          <w:rFonts w:hint="eastAsia" w:hAnsi="宋体"/>
          <w:color w:val="auto"/>
          <w:sz w:val="24"/>
        </w:rPr>
        <w:t>比例不超过参评人数12%；奖励1000元/（学年•人），颁发三好学生荣誉证书；</w:t>
      </w:r>
    </w:p>
    <w:p>
      <w:pPr>
        <w:spacing w:line="440" w:lineRule="atLeast"/>
        <w:ind w:firstLine="480"/>
        <w:rPr>
          <w:rFonts w:hint="eastAsia" w:hAnsi="宋体"/>
          <w:color w:val="auto"/>
          <w:sz w:val="24"/>
        </w:rPr>
      </w:pPr>
      <w:r>
        <w:rPr>
          <w:rFonts w:hint="eastAsia" w:hAnsi="宋体"/>
          <w:color w:val="auto"/>
          <w:sz w:val="24"/>
          <w:lang w:val="en-US" w:eastAsia="zh-CN"/>
        </w:rPr>
        <w:t>3.</w:t>
      </w:r>
      <w:r>
        <w:rPr>
          <w:rFonts w:hint="eastAsia" w:hAnsi="宋体"/>
          <w:color w:val="auto"/>
          <w:sz w:val="24"/>
        </w:rPr>
        <w:t>在满足基本条件下，须符合以下条件：</w:t>
      </w:r>
    </w:p>
    <w:p>
      <w:pPr>
        <w:spacing w:line="440" w:lineRule="atLeast"/>
        <w:ind w:firstLine="480"/>
        <w:rPr>
          <w:rFonts w:hint="eastAsia" w:hAnsi="宋体" w:eastAsia="宋体"/>
          <w:color w:val="auto"/>
          <w:sz w:val="24"/>
          <w:lang w:eastAsia="zh-CN"/>
        </w:rPr>
      </w:pPr>
      <w:r>
        <w:rPr>
          <w:rFonts w:hint="eastAsia" w:hAnsi="宋体"/>
          <w:color w:val="auto"/>
          <w:sz w:val="24"/>
          <w:lang w:eastAsia="zh-CN"/>
        </w:rPr>
        <w:t>（</w:t>
      </w:r>
      <w:r>
        <w:rPr>
          <w:rFonts w:hint="eastAsia" w:hAnsi="宋体"/>
          <w:color w:val="auto"/>
          <w:sz w:val="24"/>
        </w:rPr>
        <w:t>1</w:t>
      </w:r>
      <w:r>
        <w:rPr>
          <w:rFonts w:hint="eastAsia" w:hAnsi="宋体"/>
          <w:color w:val="auto"/>
          <w:sz w:val="24"/>
          <w:lang w:eastAsia="zh-CN"/>
        </w:rPr>
        <w:t>）</w:t>
      </w:r>
      <w:r>
        <w:rPr>
          <w:rFonts w:hint="eastAsia" w:hAnsi="宋体"/>
          <w:color w:val="auto"/>
          <w:sz w:val="24"/>
        </w:rPr>
        <w:t>个人达标综合考评成绩列本年级本专业前35%</w:t>
      </w:r>
      <w:r>
        <w:rPr>
          <w:rFonts w:hint="eastAsia" w:hAnsi="宋体"/>
          <w:color w:val="auto"/>
          <w:sz w:val="24"/>
          <w:lang w:eastAsia="zh-CN"/>
        </w:rPr>
        <w:t>；</w:t>
      </w:r>
    </w:p>
    <w:p>
      <w:pPr>
        <w:spacing w:line="440" w:lineRule="atLeast"/>
        <w:ind w:firstLine="480"/>
        <w:rPr>
          <w:rFonts w:hint="eastAsia" w:hAnsi="宋体" w:eastAsia="宋体"/>
          <w:color w:val="auto"/>
          <w:sz w:val="24"/>
          <w:lang w:eastAsia="zh-CN"/>
        </w:rPr>
      </w:pPr>
      <w:r>
        <w:rPr>
          <w:rFonts w:hint="eastAsia" w:hAnsi="宋体"/>
          <w:color w:val="auto"/>
          <w:sz w:val="24"/>
          <w:lang w:eastAsia="zh-CN"/>
        </w:rPr>
        <w:t>（</w:t>
      </w:r>
      <w:r>
        <w:rPr>
          <w:rFonts w:hint="eastAsia" w:hAnsi="宋体"/>
          <w:color w:val="auto"/>
          <w:sz w:val="24"/>
        </w:rPr>
        <w:t>2</w:t>
      </w:r>
      <w:r>
        <w:rPr>
          <w:rFonts w:hint="eastAsia" w:hAnsi="宋体"/>
          <w:color w:val="auto"/>
          <w:sz w:val="24"/>
          <w:lang w:eastAsia="zh-CN"/>
        </w:rPr>
        <w:t>）</w:t>
      </w:r>
      <w:r>
        <w:rPr>
          <w:rFonts w:hint="eastAsia" w:hAnsi="宋体"/>
          <w:color w:val="auto"/>
          <w:sz w:val="24"/>
        </w:rPr>
        <w:t>在</w:t>
      </w:r>
      <w:r>
        <w:rPr>
          <w:rFonts w:hint="eastAsia" w:hAnsi="宋体"/>
          <w:color w:val="auto"/>
          <w:sz w:val="24"/>
          <w:lang w:eastAsia="zh-CN"/>
        </w:rPr>
        <w:t>思想品德、课程学习成绩、体育艺术、创新创业与实践能力</w:t>
      </w:r>
      <w:r>
        <w:rPr>
          <w:rFonts w:hint="eastAsia" w:hAnsi="宋体"/>
          <w:b w:val="0"/>
          <w:bCs/>
          <w:color w:val="auto"/>
          <w:sz w:val="24"/>
        </w:rPr>
        <w:t>四个单项综合分</w:t>
      </w:r>
      <w:r>
        <w:rPr>
          <w:rFonts w:hint="eastAsia" w:hAnsi="宋体"/>
          <w:color w:val="auto"/>
          <w:sz w:val="24"/>
        </w:rPr>
        <w:t>必须同时有三个单项的考评成绩列本年级本专业前40%，另外一个单项综合分必须列本年级本专业前50%</w:t>
      </w:r>
      <w:r>
        <w:rPr>
          <w:rFonts w:hint="eastAsia" w:hAnsi="宋体"/>
          <w:color w:val="auto"/>
          <w:sz w:val="24"/>
          <w:lang w:eastAsia="zh-CN"/>
        </w:rPr>
        <w:t>；</w:t>
      </w:r>
    </w:p>
    <w:p>
      <w:pPr>
        <w:spacing w:line="440" w:lineRule="atLeast"/>
        <w:ind w:firstLine="480"/>
        <w:rPr>
          <w:rFonts w:hint="eastAsia" w:hAnsi="宋体" w:eastAsia="宋体"/>
          <w:color w:val="auto"/>
          <w:sz w:val="24"/>
          <w:lang w:eastAsia="zh-CN"/>
        </w:rPr>
      </w:pPr>
      <w:r>
        <w:rPr>
          <w:rFonts w:hint="eastAsia" w:hAnsi="宋体"/>
          <w:color w:val="auto"/>
          <w:sz w:val="24"/>
          <w:lang w:eastAsia="zh-CN"/>
        </w:rPr>
        <w:t>（</w:t>
      </w:r>
      <w:r>
        <w:rPr>
          <w:rFonts w:hint="eastAsia" w:hAnsi="宋体"/>
          <w:color w:val="auto"/>
          <w:sz w:val="24"/>
          <w:lang w:val="en-US" w:eastAsia="zh-CN"/>
        </w:rPr>
        <w:t>3</w:t>
      </w:r>
      <w:r>
        <w:rPr>
          <w:rFonts w:hint="eastAsia" w:hAnsi="宋体"/>
          <w:color w:val="auto"/>
          <w:sz w:val="24"/>
          <w:lang w:eastAsia="zh-CN"/>
        </w:rPr>
        <w:t>）</w:t>
      </w:r>
      <w:r>
        <w:rPr>
          <w:rFonts w:hint="eastAsia" w:hAnsi="宋体"/>
          <w:color w:val="auto"/>
          <w:sz w:val="24"/>
        </w:rPr>
        <w:t>外语能力：非英语专业毕业年级学生参评时CET4必须达到425分（含）以上，英语专业毕业年级学生参评时必须通过专业四级。艺术体育类、中职升本毕业年级学生参评时英语B级成绩必须达到60分（含）以上</w:t>
      </w:r>
      <w:r>
        <w:rPr>
          <w:rFonts w:hint="eastAsia" w:hAnsi="宋体"/>
          <w:color w:val="auto"/>
          <w:sz w:val="24"/>
          <w:lang w:eastAsia="zh-CN"/>
        </w:rPr>
        <w:t>；</w:t>
      </w:r>
    </w:p>
    <w:p>
      <w:pPr>
        <w:spacing w:line="440" w:lineRule="atLeast"/>
        <w:ind w:firstLine="480"/>
        <w:rPr>
          <w:rFonts w:hint="eastAsia" w:hAnsi="宋体"/>
          <w:color w:val="auto"/>
          <w:sz w:val="24"/>
        </w:rPr>
      </w:pPr>
      <w:r>
        <w:rPr>
          <w:rFonts w:hint="eastAsia" w:hAnsi="宋体"/>
          <w:color w:val="auto"/>
          <w:sz w:val="24"/>
          <w:lang w:val="en-US" w:eastAsia="zh-CN"/>
        </w:rPr>
        <w:t>（4）</w:t>
      </w:r>
      <w:r>
        <w:rPr>
          <w:rFonts w:hint="eastAsia" w:hAnsi="宋体"/>
          <w:color w:val="auto"/>
          <w:sz w:val="24"/>
        </w:rPr>
        <w:t>计算机应用能力：非计算机专业毕业年级学生参评时必须通过全国计算机等级考试一级（含）以上或《计算机应用基础》课程成绩达到70分（含）以上。</w:t>
      </w:r>
    </w:p>
    <w:p>
      <w:pPr>
        <w:spacing w:line="440" w:lineRule="atLeast"/>
        <w:ind w:firstLine="480"/>
        <w:rPr>
          <w:rFonts w:hint="eastAsia" w:hAnsi="宋体"/>
          <w:b/>
          <w:color w:val="auto"/>
          <w:sz w:val="24"/>
        </w:rPr>
      </w:pPr>
      <w:r>
        <w:rPr>
          <w:rFonts w:hint="eastAsia" w:hAnsi="宋体"/>
          <w:b/>
          <w:color w:val="auto"/>
          <w:sz w:val="24"/>
          <w:lang w:eastAsia="zh-CN"/>
        </w:rPr>
        <w:t>（三）</w:t>
      </w:r>
      <w:r>
        <w:rPr>
          <w:rFonts w:hint="eastAsia" w:hAnsi="宋体"/>
          <w:b/>
          <w:color w:val="auto"/>
          <w:sz w:val="24"/>
        </w:rPr>
        <w:t xml:space="preserve"> 本科生三好学生标兵</w:t>
      </w:r>
      <w:r>
        <w:rPr>
          <w:rFonts w:hAnsi="宋体"/>
          <w:b/>
          <w:color w:val="auto"/>
          <w:sz w:val="24"/>
        </w:rPr>
        <w:t>评</w:t>
      </w:r>
      <w:r>
        <w:rPr>
          <w:rFonts w:hint="eastAsia" w:hAnsi="宋体"/>
          <w:b/>
          <w:color w:val="auto"/>
          <w:sz w:val="24"/>
          <w:lang w:eastAsia="zh-CN"/>
        </w:rPr>
        <w:t>选</w:t>
      </w:r>
      <w:r>
        <w:rPr>
          <w:rFonts w:hAnsi="宋体"/>
          <w:b/>
          <w:color w:val="auto"/>
          <w:sz w:val="24"/>
        </w:rPr>
        <w:t>条件</w:t>
      </w:r>
    </w:p>
    <w:p>
      <w:pPr>
        <w:spacing w:line="440" w:lineRule="atLeast"/>
        <w:ind w:firstLine="480"/>
        <w:rPr>
          <w:rFonts w:hint="eastAsia" w:hAnsi="宋体"/>
          <w:color w:val="auto"/>
          <w:sz w:val="24"/>
        </w:rPr>
      </w:pPr>
      <w:r>
        <w:rPr>
          <w:rFonts w:hint="eastAsia" w:hAnsi="宋体"/>
          <w:color w:val="auto"/>
          <w:sz w:val="24"/>
          <w:lang w:val="en-US" w:eastAsia="zh-CN"/>
        </w:rPr>
        <w:t>1.</w:t>
      </w:r>
      <w:r>
        <w:rPr>
          <w:rFonts w:hint="eastAsia" w:hAnsi="宋体"/>
          <w:color w:val="auto"/>
          <w:sz w:val="24"/>
        </w:rPr>
        <w:t>奖励对象：我校全日制在读二年级（含）以上本科生；</w:t>
      </w:r>
    </w:p>
    <w:p>
      <w:pPr>
        <w:spacing w:line="440" w:lineRule="atLeast"/>
        <w:ind w:firstLine="480"/>
        <w:rPr>
          <w:rFonts w:hint="eastAsia" w:hAnsi="宋体"/>
          <w:color w:val="auto"/>
          <w:sz w:val="24"/>
        </w:rPr>
      </w:pPr>
      <w:r>
        <w:rPr>
          <w:rFonts w:hint="eastAsia" w:hAnsi="宋体"/>
          <w:color w:val="auto"/>
          <w:sz w:val="24"/>
          <w:lang w:val="en-US" w:eastAsia="zh-CN"/>
        </w:rPr>
        <w:t>2.</w:t>
      </w:r>
      <w:r>
        <w:rPr>
          <w:rFonts w:hint="eastAsia" w:hAnsi="宋体"/>
          <w:color w:val="auto"/>
          <w:sz w:val="24"/>
        </w:rPr>
        <w:t>奖励比例及标准：</w:t>
      </w:r>
    </w:p>
    <w:p>
      <w:pPr>
        <w:spacing w:line="440" w:lineRule="atLeast"/>
        <w:ind w:firstLine="480" w:firstLineChars="200"/>
        <w:rPr>
          <w:rFonts w:hint="eastAsia" w:hAnsi="宋体" w:eastAsia="宋体"/>
          <w:color w:val="auto"/>
          <w:sz w:val="24"/>
          <w:lang w:val="en-US" w:eastAsia="zh-CN"/>
        </w:rPr>
      </w:pPr>
      <w:r>
        <w:rPr>
          <w:rFonts w:hint="eastAsia" w:hAnsi="宋体"/>
          <w:color w:val="auto"/>
          <w:sz w:val="24"/>
        </w:rPr>
        <w:t>三好学生标兵根据条件</w:t>
      </w:r>
      <w:r>
        <w:rPr>
          <w:rFonts w:hint="eastAsia" w:hAnsi="宋体"/>
          <w:b/>
          <w:bCs w:val="0"/>
          <w:color w:val="auto"/>
          <w:sz w:val="24"/>
        </w:rPr>
        <w:t>从三好学生中产生</w:t>
      </w:r>
      <w:r>
        <w:rPr>
          <w:rFonts w:hint="eastAsia" w:hAnsi="宋体"/>
          <w:color w:val="auto"/>
          <w:sz w:val="24"/>
        </w:rPr>
        <w:t>，比例不超过参评人数1%；奖励2000元/（学年•人）</w:t>
      </w:r>
      <w:r>
        <w:rPr>
          <w:rFonts w:hint="eastAsia" w:hAnsi="宋体"/>
          <w:color w:val="auto"/>
          <w:sz w:val="24"/>
          <w:lang w:val="en-US" w:eastAsia="zh-CN"/>
        </w:rPr>
        <w:t>,</w:t>
      </w:r>
      <w:r>
        <w:rPr>
          <w:rFonts w:hint="eastAsia" w:hAnsi="宋体"/>
          <w:color w:val="auto"/>
          <w:sz w:val="24"/>
        </w:rPr>
        <w:t>颁发三好学生标兵荣誉证书</w:t>
      </w:r>
      <w:r>
        <w:rPr>
          <w:rFonts w:hint="eastAsia" w:hAnsi="宋体"/>
          <w:color w:val="auto"/>
          <w:sz w:val="24"/>
          <w:lang w:val="en-US" w:eastAsia="zh-CN"/>
        </w:rPr>
        <w:t>(注：按就高原则只享受三好学生标兵的奖金及证书）</w:t>
      </w:r>
      <w:r>
        <w:rPr>
          <w:rFonts w:hint="eastAsia" w:hAnsi="宋体"/>
          <w:color w:val="auto"/>
          <w:sz w:val="24"/>
        </w:rPr>
        <w:t>；</w:t>
      </w:r>
    </w:p>
    <w:p>
      <w:pPr>
        <w:spacing w:line="440" w:lineRule="atLeast"/>
        <w:ind w:firstLine="480"/>
        <w:rPr>
          <w:rFonts w:hint="eastAsia" w:hAnsi="宋体"/>
          <w:color w:val="auto"/>
          <w:sz w:val="24"/>
        </w:rPr>
      </w:pPr>
      <w:r>
        <w:rPr>
          <w:rFonts w:hint="eastAsia" w:hAnsi="宋体"/>
          <w:color w:val="auto"/>
          <w:sz w:val="24"/>
          <w:lang w:val="en-US" w:eastAsia="zh-CN"/>
        </w:rPr>
        <w:t>3.</w:t>
      </w:r>
      <w:r>
        <w:rPr>
          <w:rFonts w:hint="eastAsia" w:hAnsi="宋体"/>
          <w:color w:val="auto"/>
          <w:sz w:val="24"/>
        </w:rPr>
        <w:t>在满足基本条件下，须符合以下条件：</w:t>
      </w:r>
    </w:p>
    <w:p>
      <w:pPr>
        <w:spacing w:line="440" w:lineRule="atLeast"/>
        <w:ind w:firstLine="480"/>
        <w:rPr>
          <w:rFonts w:hint="eastAsia" w:hAnsi="宋体" w:eastAsia="宋体"/>
          <w:color w:val="auto"/>
          <w:sz w:val="24"/>
          <w:lang w:eastAsia="zh-CN"/>
        </w:rPr>
      </w:pPr>
      <w:r>
        <w:rPr>
          <w:rFonts w:hint="eastAsia" w:hAnsi="宋体"/>
          <w:color w:val="auto"/>
          <w:sz w:val="24"/>
          <w:lang w:eastAsia="zh-CN"/>
        </w:rPr>
        <w:t>（</w:t>
      </w:r>
      <w:r>
        <w:rPr>
          <w:rFonts w:hint="eastAsia" w:hAnsi="宋体"/>
          <w:color w:val="auto"/>
          <w:sz w:val="24"/>
          <w:lang w:val="en-US" w:eastAsia="zh-CN"/>
        </w:rPr>
        <w:t>1</w:t>
      </w:r>
      <w:r>
        <w:rPr>
          <w:rFonts w:hint="eastAsia" w:hAnsi="宋体"/>
          <w:color w:val="auto"/>
          <w:sz w:val="24"/>
          <w:lang w:eastAsia="zh-CN"/>
        </w:rPr>
        <w:t>）</w:t>
      </w:r>
      <w:r>
        <w:rPr>
          <w:rFonts w:hint="eastAsia" w:hAnsi="宋体"/>
          <w:color w:val="auto"/>
          <w:sz w:val="24"/>
        </w:rPr>
        <w:t>个人达标综合考评成绩列本年级本专业前12%</w:t>
      </w:r>
      <w:r>
        <w:rPr>
          <w:rFonts w:hint="eastAsia" w:hAnsi="宋体"/>
          <w:color w:val="auto"/>
          <w:sz w:val="24"/>
          <w:lang w:eastAsia="zh-CN"/>
        </w:rPr>
        <w:t>；</w:t>
      </w:r>
    </w:p>
    <w:p>
      <w:pPr>
        <w:spacing w:line="440" w:lineRule="atLeast"/>
        <w:ind w:firstLine="480"/>
        <w:rPr>
          <w:rFonts w:hint="eastAsia" w:hAnsi="宋体" w:eastAsia="宋体"/>
          <w:color w:val="auto"/>
          <w:sz w:val="24"/>
          <w:lang w:eastAsia="zh-CN"/>
        </w:rPr>
      </w:pPr>
      <w:r>
        <w:rPr>
          <w:rFonts w:hint="eastAsia" w:hAnsi="宋体"/>
          <w:color w:val="auto"/>
          <w:sz w:val="24"/>
          <w:lang w:eastAsia="zh-CN"/>
        </w:rPr>
        <w:t>（</w:t>
      </w:r>
      <w:r>
        <w:rPr>
          <w:rFonts w:hint="eastAsia" w:hAnsi="宋体"/>
          <w:color w:val="auto"/>
          <w:sz w:val="24"/>
          <w:lang w:val="en-US" w:eastAsia="zh-CN"/>
        </w:rPr>
        <w:t>2</w:t>
      </w:r>
      <w:r>
        <w:rPr>
          <w:rFonts w:hint="eastAsia" w:hAnsi="宋体"/>
          <w:color w:val="auto"/>
          <w:sz w:val="24"/>
          <w:lang w:eastAsia="zh-CN"/>
        </w:rPr>
        <w:t>）</w:t>
      </w:r>
      <w:r>
        <w:rPr>
          <w:rFonts w:hint="eastAsia" w:hAnsi="宋体"/>
          <w:color w:val="auto"/>
          <w:sz w:val="24"/>
        </w:rPr>
        <w:t>在</w:t>
      </w:r>
      <w:r>
        <w:rPr>
          <w:rFonts w:hint="eastAsia" w:hAnsi="宋体"/>
          <w:color w:val="auto"/>
          <w:sz w:val="24"/>
          <w:lang w:eastAsia="zh-CN"/>
        </w:rPr>
        <w:t>思想品德、课程学习成绩、体育艺术、创新创业与实践能力</w:t>
      </w:r>
      <w:r>
        <w:rPr>
          <w:rFonts w:hint="eastAsia" w:hAnsi="宋体"/>
          <w:color w:val="auto"/>
          <w:sz w:val="24"/>
        </w:rPr>
        <w:t>四个单项综合分必须同时有三个单项的考评成绩列本年级本专业前12%，另外一个单项综合分必须列本年级本专业前20%</w:t>
      </w:r>
      <w:r>
        <w:rPr>
          <w:rFonts w:hint="eastAsia" w:hAnsi="宋体"/>
          <w:color w:val="auto"/>
          <w:sz w:val="24"/>
          <w:lang w:eastAsia="zh-CN"/>
        </w:rPr>
        <w:t>；</w:t>
      </w:r>
    </w:p>
    <w:p>
      <w:pPr>
        <w:spacing w:line="440" w:lineRule="atLeast"/>
        <w:ind w:firstLine="480"/>
        <w:rPr>
          <w:rFonts w:hint="eastAsia" w:hAnsi="宋体" w:eastAsia="宋体"/>
          <w:color w:val="auto"/>
          <w:sz w:val="24"/>
          <w:lang w:eastAsia="zh-CN"/>
        </w:rPr>
      </w:pPr>
      <w:r>
        <w:rPr>
          <w:rFonts w:hint="eastAsia" w:hAnsi="宋体"/>
          <w:color w:val="auto"/>
          <w:sz w:val="24"/>
          <w:lang w:eastAsia="zh-CN"/>
        </w:rPr>
        <w:t>（</w:t>
      </w:r>
      <w:r>
        <w:rPr>
          <w:rFonts w:hint="eastAsia" w:hAnsi="宋体"/>
          <w:color w:val="auto"/>
          <w:sz w:val="24"/>
          <w:lang w:val="en-US" w:eastAsia="zh-CN"/>
        </w:rPr>
        <w:t>3</w:t>
      </w:r>
      <w:r>
        <w:rPr>
          <w:rFonts w:hint="eastAsia" w:hAnsi="宋体"/>
          <w:color w:val="auto"/>
          <w:sz w:val="24"/>
          <w:lang w:eastAsia="zh-CN"/>
        </w:rPr>
        <w:t>）</w:t>
      </w:r>
      <w:r>
        <w:rPr>
          <w:rFonts w:hint="eastAsia" w:hAnsi="宋体"/>
          <w:color w:val="auto"/>
          <w:sz w:val="24"/>
        </w:rPr>
        <w:t>外语能力：非英语专业学生参评时CET4必须达到425分（含）以上，毕业年级学生参评时CET6必须达到425分（含）以上；英语专业学生参评时必须通过专业四级；艺术体育类、中职升本学生参评时英语B级成绩必须达到60分（含）以上，毕业年级学生参评时CET4必须达到425分（含）以上</w:t>
      </w:r>
      <w:r>
        <w:rPr>
          <w:rFonts w:hint="eastAsia" w:hAnsi="宋体"/>
          <w:color w:val="auto"/>
          <w:sz w:val="24"/>
          <w:lang w:eastAsia="zh-CN"/>
        </w:rPr>
        <w:t>；</w:t>
      </w:r>
    </w:p>
    <w:p>
      <w:pPr>
        <w:spacing w:line="440" w:lineRule="atLeast"/>
        <w:ind w:firstLine="480"/>
        <w:rPr>
          <w:rFonts w:hint="eastAsia" w:hAnsi="宋体"/>
          <w:color w:val="auto"/>
          <w:sz w:val="24"/>
        </w:rPr>
      </w:pPr>
      <w:r>
        <w:rPr>
          <w:rFonts w:hint="eastAsia" w:hAnsi="宋体"/>
          <w:color w:val="auto"/>
          <w:sz w:val="24"/>
          <w:lang w:eastAsia="zh-CN"/>
        </w:rPr>
        <w:t>（</w:t>
      </w:r>
      <w:r>
        <w:rPr>
          <w:rFonts w:hint="eastAsia" w:hAnsi="宋体"/>
          <w:color w:val="auto"/>
          <w:sz w:val="24"/>
          <w:lang w:val="en-US" w:eastAsia="zh-CN"/>
        </w:rPr>
        <w:t>4</w:t>
      </w:r>
      <w:r>
        <w:rPr>
          <w:rFonts w:hint="eastAsia" w:hAnsi="宋体"/>
          <w:color w:val="auto"/>
          <w:sz w:val="24"/>
          <w:lang w:eastAsia="zh-CN"/>
        </w:rPr>
        <w:t>）</w:t>
      </w:r>
      <w:r>
        <w:rPr>
          <w:rFonts w:hint="eastAsia" w:hAnsi="宋体"/>
          <w:color w:val="auto"/>
          <w:sz w:val="24"/>
        </w:rPr>
        <w:t>计算机应用能力：非计算机专业理工科学生参评时必须通过全国计算机等级考试二级（含）以上或《计算机应用基础》课程成绩达到85分（含）以上。非计算机专业其他学生参评时必须通过全国计算机等级考试一级或《计算机应用基础》课程成绩达到80分（含）以上。</w:t>
      </w:r>
    </w:p>
    <w:p>
      <w:pPr>
        <w:spacing w:line="440" w:lineRule="atLeast"/>
        <w:ind w:firstLine="241" w:firstLineChars="100"/>
        <w:rPr>
          <w:rFonts w:hint="eastAsia" w:hAnsi="宋体"/>
          <w:b/>
          <w:color w:val="auto"/>
          <w:sz w:val="24"/>
        </w:rPr>
      </w:pPr>
      <w:r>
        <w:rPr>
          <w:rFonts w:hint="eastAsia" w:hAnsi="宋体"/>
          <w:b/>
          <w:color w:val="auto"/>
          <w:sz w:val="24"/>
        </w:rPr>
        <w:t>三、评选名额</w:t>
      </w:r>
    </w:p>
    <w:p>
      <w:pPr>
        <w:spacing w:line="440" w:lineRule="atLeast"/>
        <w:ind w:firstLine="240" w:firstLineChars="100"/>
        <w:rPr>
          <w:rFonts w:hint="eastAsia" w:hAnsi="宋体" w:eastAsia="宋体"/>
          <w:b w:val="0"/>
          <w:bCs w:val="0"/>
          <w:color w:val="auto"/>
          <w:sz w:val="24"/>
          <w:lang w:val="en-US" w:eastAsia="zh-CN"/>
        </w:rPr>
      </w:pPr>
      <w:r>
        <w:rPr>
          <w:rFonts w:hint="eastAsia" w:hAnsi="宋体"/>
          <w:b w:val="0"/>
          <w:bCs w:val="0"/>
          <w:color w:val="auto"/>
          <w:sz w:val="24"/>
          <w:lang w:eastAsia="zh-CN"/>
        </w:rPr>
        <w:t>各学院（部）</w:t>
      </w:r>
      <w:r>
        <w:rPr>
          <w:rFonts w:hint="eastAsia" w:hAnsi="宋体"/>
          <w:b w:val="0"/>
          <w:bCs w:val="0"/>
          <w:color w:val="auto"/>
          <w:sz w:val="24"/>
        </w:rPr>
        <w:t>本科生校级三好学生</w:t>
      </w:r>
      <w:r>
        <w:rPr>
          <w:rFonts w:hint="eastAsia" w:hAnsi="宋体"/>
          <w:b w:val="0"/>
          <w:bCs w:val="0"/>
          <w:color w:val="auto"/>
          <w:sz w:val="24"/>
          <w:lang w:eastAsia="zh-CN"/>
        </w:rPr>
        <w:t>、</w:t>
      </w:r>
      <w:r>
        <w:rPr>
          <w:rFonts w:hint="eastAsia" w:hAnsi="宋体"/>
          <w:b w:val="0"/>
          <w:bCs w:val="0"/>
          <w:color w:val="auto"/>
          <w:sz w:val="24"/>
        </w:rPr>
        <w:t>三好学生标兵评选名额推荐分配表见</w:t>
      </w:r>
      <w:r>
        <w:rPr>
          <w:rFonts w:hint="eastAsia" w:hAnsi="宋体"/>
          <w:b/>
          <w:bCs/>
          <w:color w:val="auto"/>
          <w:sz w:val="24"/>
        </w:rPr>
        <w:t>附件1</w:t>
      </w:r>
      <w:r>
        <w:rPr>
          <w:rFonts w:hint="eastAsia" w:hAnsi="宋体"/>
          <w:b w:val="0"/>
          <w:bCs w:val="0"/>
          <w:color w:val="auto"/>
          <w:sz w:val="24"/>
          <w:lang w:eastAsia="zh-CN"/>
        </w:rPr>
        <w:t>。</w:t>
      </w:r>
    </w:p>
    <w:p>
      <w:pPr>
        <w:spacing w:line="440" w:lineRule="atLeast"/>
        <w:ind w:firstLine="241" w:firstLineChars="100"/>
        <w:rPr>
          <w:rFonts w:hAnsi="宋体"/>
          <w:b/>
          <w:color w:val="auto"/>
          <w:sz w:val="24"/>
        </w:rPr>
      </w:pPr>
      <w:r>
        <w:rPr>
          <w:rFonts w:hint="eastAsia" w:hAnsi="宋体"/>
          <w:b/>
          <w:color w:val="auto"/>
          <w:sz w:val="24"/>
        </w:rPr>
        <w:t>四、评选要求</w:t>
      </w:r>
    </w:p>
    <w:p>
      <w:pPr>
        <w:spacing w:line="440" w:lineRule="atLeast"/>
        <w:ind w:firstLine="480" w:firstLineChars="200"/>
        <w:rPr>
          <w:rFonts w:hAnsi="宋体"/>
          <w:color w:val="auto"/>
          <w:sz w:val="24"/>
        </w:rPr>
      </w:pPr>
      <w:r>
        <w:rPr>
          <w:rFonts w:hint="eastAsia" w:hAnsi="宋体"/>
          <w:color w:val="auto"/>
          <w:sz w:val="24"/>
        </w:rPr>
        <w:t>（一）各学院（部）</w:t>
      </w:r>
      <w:r>
        <w:rPr>
          <w:rFonts w:hAnsi="宋体"/>
          <w:color w:val="auto"/>
          <w:sz w:val="24"/>
        </w:rPr>
        <w:t>以本年级</w:t>
      </w:r>
      <w:r>
        <w:rPr>
          <w:rFonts w:hint="eastAsia" w:hAnsi="宋体"/>
          <w:color w:val="auto"/>
          <w:sz w:val="24"/>
        </w:rPr>
        <w:t>-专业-班级</w:t>
      </w:r>
      <w:r>
        <w:rPr>
          <w:rFonts w:hAnsi="宋体"/>
          <w:color w:val="auto"/>
          <w:sz w:val="24"/>
        </w:rPr>
        <w:t>为单位对每个学生</w:t>
      </w:r>
      <w:r>
        <w:rPr>
          <w:rFonts w:hint="eastAsia" w:hAnsi="宋体"/>
          <w:color w:val="auto"/>
          <w:sz w:val="24"/>
        </w:rPr>
        <w:t>进行20</w:t>
      </w:r>
      <w:r>
        <w:rPr>
          <w:rFonts w:hint="eastAsia" w:hAnsi="宋体"/>
          <w:color w:val="auto"/>
          <w:sz w:val="24"/>
          <w:lang w:val="en-US" w:eastAsia="zh-CN"/>
        </w:rPr>
        <w:t>20</w:t>
      </w:r>
      <w:r>
        <w:rPr>
          <w:rFonts w:hint="eastAsia" w:hAnsi="宋体"/>
          <w:color w:val="auto"/>
          <w:sz w:val="24"/>
        </w:rPr>
        <w:t>-20</w:t>
      </w:r>
      <w:r>
        <w:rPr>
          <w:rFonts w:hint="eastAsia" w:hAnsi="宋体"/>
          <w:color w:val="auto"/>
          <w:sz w:val="24"/>
          <w:lang w:val="en-US" w:eastAsia="zh-CN"/>
        </w:rPr>
        <w:t>21</w:t>
      </w:r>
      <w:r>
        <w:rPr>
          <w:rFonts w:hint="eastAsia" w:hAnsi="宋体"/>
          <w:color w:val="auto"/>
          <w:sz w:val="24"/>
        </w:rPr>
        <w:t>学年</w:t>
      </w:r>
      <w:r>
        <w:rPr>
          <w:rFonts w:hAnsi="宋体"/>
          <w:color w:val="auto"/>
          <w:sz w:val="24"/>
        </w:rPr>
        <w:t>个人达标综合考评，得出每个学生的</w:t>
      </w:r>
      <w:r>
        <w:rPr>
          <w:rFonts w:hint="eastAsia" w:hAnsi="宋体"/>
          <w:color w:val="auto"/>
          <w:sz w:val="24"/>
          <w:lang w:eastAsia="zh-CN"/>
        </w:rPr>
        <w:t>思想品德、课程学习成绩、体育艺术、创新创业与实践能力</w:t>
      </w:r>
      <w:r>
        <w:rPr>
          <w:rFonts w:hAnsi="宋体"/>
          <w:color w:val="auto"/>
          <w:sz w:val="24"/>
        </w:rPr>
        <w:t>考评成绩及其排名</w:t>
      </w:r>
      <w:r>
        <w:rPr>
          <w:rFonts w:hint="eastAsia" w:hAnsi="宋体"/>
          <w:color w:val="auto"/>
          <w:sz w:val="24"/>
        </w:rPr>
        <w:t>、个人</w:t>
      </w:r>
      <w:r>
        <w:rPr>
          <w:rFonts w:hAnsi="宋体"/>
          <w:color w:val="auto"/>
          <w:sz w:val="24"/>
        </w:rPr>
        <w:t>达标综合考评成绩及其排名</w:t>
      </w:r>
      <w:r>
        <w:rPr>
          <w:rFonts w:hint="eastAsia" w:hAnsi="宋体"/>
          <w:color w:val="auto"/>
          <w:sz w:val="24"/>
        </w:rPr>
        <w:t>，</w:t>
      </w:r>
      <w:r>
        <w:rPr>
          <w:rFonts w:hAnsi="宋体"/>
          <w:color w:val="auto"/>
          <w:sz w:val="24"/>
        </w:rPr>
        <w:t>据此即可按各奖项评奖条件</w:t>
      </w:r>
      <w:r>
        <w:rPr>
          <w:rFonts w:hint="eastAsia" w:hAnsi="宋体"/>
          <w:color w:val="auto"/>
          <w:sz w:val="24"/>
        </w:rPr>
        <w:t>开展评选</w:t>
      </w:r>
      <w:r>
        <w:rPr>
          <w:rFonts w:hAnsi="宋体"/>
          <w:color w:val="auto"/>
          <w:sz w:val="24"/>
        </w:rPr>
        <w:t>。</w:t>
      </w:r>
    </w:p>
    <w:p>
      <w:pPr>
        <w:spacing w:line="440" w:lineRule="atLeast"/>
        <w:ind w:firstLine="480"/>
        <w:rPr>
          <w:rFonts w:hAnsi="宋体"/>
          <w:bCs w:val="0"/>
          <w:color w:val="auto"/>
          <w:sz w:val="24"/>
        </w:rPr>
      </w:pPr>
      <w:r>
        <w:rPr>
          <w:rFonts w:hint="eastAsia" w:hAnsi="宋体"/>
          <w:bCs w:val="0"/>
          <w:color w:val="auto"/>
          <w:sz w:val="24"/>
        </w:rPr>
        <w:t>（二）有下列情况之一者不得参加评选：</w:t>
      </w:r>
    </w:p>
    <w:p>
      <w:pPr>
        <w:spacing w:line="440" w:lineRule="atLeast"/>
        <w:ind w:firstLine="480"/>
        <w:rPr>
          <w:rFonts w:hAnsi="宋体"/>
          <w:color w:val="auto"/>
          <w:sz w:val="24"/>
        </w:rPr>
      </w:pPr>
      <w:r>
        <w:rPr>
          <w:rFonts w:hint="eastAsia" w:hAnsi="宋体"/>
          <w:color w:val="auto"/>
          <w:sz w:val="24"/>
        </w:rPr>
        <w:t>1.参评学年因违规违纪受到学校纪律处分且处分未解除者；</w:t>
      </w:r>
    </w:p>
    <w:p>
      <w:pPr>
        <w:spacing w:line="440" w:lineRule="atLeast"/>
        <w:ind w:firstLine="480"/>
        <w:rPr>
          <w:rFonts w:hAnsi="宋体"/>
          <w:color w:val="auto"/>
          <w:spacing w:val="-6"/>
          <w:sz w:val="24"/>
        </w:rPr>
      </w:pPr>
      <w:r>
        <w:rPr>
          <w:rFonts w:hint="eastAsia" w:hAnsi="宋体"/>
          <w:color w:val="auto"/>
          <w:spacing w:val="-6"/>
          <w:sz w:val="24"/>
        </w:rPr>
        <w:t>2.参评学年学籍状态处于休学、退学、保留学籍等异动情况（不包括出国学习保留学籍者）；</w:t>
      </w:r>
    </w:p>
    <w:p>
      <w:pPr>
        <w:spacing w:line="440" w:lineRule="atLeast"/>
        <w:ind w:firstLine="480"/>
        <w:rPr>
          <w:rFonts w:hAnsi="宋体"/>
          <w:color w:val="auto"/>
          <w:sz w:val="24"/>
        </w:rPr>
      </w:pPr>
      <w:r>
        <w:rPr>
          <w:rFonts w:hint="eastAsia" w:hAnsi="宋体"/>
          <w:color w:val="auto"/>
          <w:sz w:val="24"/>
        </w:rPr>
        <w:t>3.参评学年必修课程存在重修情况；</w:t>
      </w:r>
    </w:p>
    <w:p>
      <w:pPr>
        <w:spacing w:line="440" w:lineRule="atLeast"/>
        <w:ind w:firstLine="480"/>
        <w:rPr>
          <w:rFonts w:hAnsi="宋体"/>
          <w:color w:val="auto"/>
          <w:sz w:val="24"/>
        </w:rPr>
      </w:pPr>
      <w:r>
        <w:rPr>
          <w:rFonts w:hint="eastAsia" w:hAnsi="宋体"/>
          <w:color w:val="auto"/>
          <w:sz w:val="24"/>
        </w:rPr>
        <w:t>4.未按学校规定时间办理注册手续，恶意拖欠学费及相关费用者；</w:t>
      </w:r>
    </w:p>
    <w:p>
      <w:pPr>
        <w:spacing w:line="440" w:lineRule="atLeast"/>
        <w:ind w:firstLine="480"/>
        <w:rPr>
          <w:rFonts w:hAnsi="宋体"/>
          <w:color w:val="auto"/>
          <w:sz w:val="24"/>
        </w:rPr>
      </w:pPr>
      <w:r>
        <w:rPr>
          <w:rFonts w:hint="eastAsia" w:hAnsi="宋体"/>
          <w:color w:val="auto"/>
          <w:sz w:val="24"/>
        </w:rPr>
        <w:t>5.超出标准学制者。</w:t>
      </w:r>
    </w:p>
    <w:p>
      <w:pPr>
        <w:spacing w:line="440" w:lineRule="atLeast"/>
        <w:ind w:firstLine="480"/>
        <w:rPr>
          <w:rFonts w:hint="eastAsia" w:hAnsi="宋体"/>
          <w:color w:val="auto"/>
          <w:sz w:val="24"/>
        </w:rPr>
      </w:pPr>
      <w:r>
        <w:rPr>
          <w:rFonts w:hint="eastAsia" w:hAnsi="宋体"/>
          <w:color w:val="auto"/>
          <w:sz w:val="24"/>
        </w:rPr>
        <w:t>（三）</w:t>
      </w:r>
      <w:r>
        <w:rPr>
          <w:rFonts w:hAnsi="宋体"/>
          <w:color w:val="auto"/>
          <w:sz w:val="24"/>
        </w:rPr>
        <w:t>三好学生标兵、三好学生严格按规定条件在控制比例内审批，不得突破比例</w:t>
      </w:r>
      <w:r>
        <w:rPr>
          <w:rFonts w:hint="eastAsia" w:hAnsi="宋体"/>
          <w:color w:val="auto"/>
          <w:sz w:val="24"/>
          <w:lang w:eastAsia="zh-CN"/>
        </w:rPr>
        <w:t>。</w:t>
      </w:r>
    </w:p>
    <w:p>
      <w:pPr>
        <w:spacing w:line="440" w:lineRule="atLeast"/>
        <w:ind w:firstLine="480"/>
        <w:rPr>
          <w:rFonts w:hAnsi="宋体"/>
          <w:b/>
          <w:color w:val="auto"/>
          <w:sz w:val="24"/>
        </w:rPr>
      </w:pPr>
      <w:r>
        <w:rPr>
          <w:rFonts w:hint="eastAsia" w:hAnsi="宋体"/>
          <w:b/>
          <w:color w:val="auto"/>
          <w:sz w:val="24"/>
        </w:rPr>
        <w:t>五、时间安排</w:t>
      </w:r>
    </w:p>
    <w:p>
      <w:pPr>
        <w:spacing w:line="440" w:lineRule="atLeast"/>
        <w:ind w:firstLine="480"/>
        <w:rPr>
          <w:rFonts w:hAnsi="宋体"/>
          <w:b/>
          <w:color w:val="auto"/>
          <w:sz w:val="24"/>
        </w:rPr>
      </w:pPr>
      <w:r>
        <w:rPr>
          <w:rFonts w:hint="eastAsia" w:hAnsi="宋体"/>
          <w:b/>
          <w:color w:val="auto"/>
          <w:sz w:val="24"/>
        </w:rPr>
        <w:t>(一)学院（部）评选推荐阶段</w:t>
      </w:r>
    </w:p>
    <w:p>
      <w:pPr>
        <w:spacing w:line="440" w:lineRule="atLeast"/>
        <w:ind w:firstLine="480"/>
        <w:rPr>
          <w:rFonts w:hint="eastAsia" w:hAnsi="宋体" w:eastAsia="宋体"/>
          <w:color w:val="auto"/>
          <w:sz w:val="24"/>
          <w:lang w:eastAsia="zh-CN"/>
        </w:rPr>
      </w:pPr>
      <w:r>
        <w:rPr>
          <w:rFonts w:hint="eastAsia" w:hAnsi="宋体"/>
          <w:color w:val="auto"/>
          <w:sz w:val="24"/>
          <w:lang w:val="en-US" w:eastAsia="zh-CN"/>
        </w:rPr>
        <w:t>1.</w:t>
      </w:r>
      <w:r>
        <w:rPr>
          <w:rFonts w:hint="eastAsia" w:hAnsi="宋体"/>
          <w:color w:val="auto"/>
          <w:sz w:val="24"/>
        </w:rPr>
        <w:t>三好学生和三好学生标兵的评选，由各</w:t>
      </w:r>
      <w:r>
        <w:rPr>
          <w:rFonts w:hint="eastAsia" w:hAnsi="宋体"/>
          <w:color w:val="auto"/>
          <w:sz w:val="24"/>
          <w:lang w:eastAsia="zh-CN"/>
        </w:rPr>
        <w:t>学院（部）</w:t>
      </w:r>
      <w:r>
        <w:rPr>
          <w:rFonts w:hint="eastAsia" w:hAnsi="宋体"/>
          <w:color w:val="auto"/>
          <w:sz w:val="24"/>
        </w:rPr>
        <w:t>辅导员将2020-2021学年本年（班）级本专业学生的个人达标综合考评成绩向全体学生公布</w:t>
      </w:r>
      <w:r>
        <w:rPr>
          <w:rFonts w:hint="eastAsia" w:hAnsi="宋体"/>
          <w:color w:val="auto"/>
          <w:sz w:val="24"/>
          <w:lang w:eastAsia="zh-CN"/>
        </w:rPr>
        <w:t>。</w:t>
      </w:r>
    </w:p>
    <w:p>
      <w:pPr>
        <w:spacing w:line="440" w:lineRule="atLeast"/>
        <w:ind w:firstLine="480"/>
        <w:rPr>
          <w:rFonts w:hint="eastAsia" w:hAnsi="宋体"/>
          <w:color w:val="auto"/>
          <w:sz w:val="24"/>
          <w:lang w:eastAsia="zh-CN"/>
        </w:rPr>
      </w:pPr>
      <w:r>
        <w:rPr>
          <w:rFonts w:hint="eastAsia" w:hAnsi="宋体"/>
          <w:color w:val="auto"/>
          <w:sz w:val="24"/>
          <w:lang w:val="en-US" w:eastAsia="zh-CN"/>
        </w:rPr>
        <w:t>2.</w:t>
      </w:r>
      <w:r>
        <w:rPr>
          <w:rFonts w:hint="eastAsia" w:hAnsi="宋体"/>
          <w:color w:val="auto"/>
          <w:sz w:val="24"/>
        </w:rPr>
        <w:t>学生个人通过</w:t>
      </w:r>
      <w:r>
        <w:rPr>
          <w:rFonts w:hAnsi="宋体"/>
          <w:color w:val="auto"/>
          <w:sz w:val="24"/>
        </w:rPr>
        <w:t>易班账号授权</w:t>
      </w:r>
      <w:r>
        <w:rPr>
          <w:rFonts w:hint="eastAsia" w:hAnsi="宋体"/>
          <w:color w:val="auto"/>
          <w:sz w:val="24"/>
        </w:rPr>
        <w:t>登陆资助</w:t>
      </w:r>
      <w:r>
        <w:rPr>
          <w:rFonts w:hAnsi="宋体"/>
          <w:color w:val="auto"/>
          <w:sz w:val="24"/>
        </w:rPr>
        <w:t>系统</w:t>
      </w:r>
      <w:r>
        <w:rPr>
          <w:rFonts w:hint="eastAsia" w:hAnsi="宋体"/>
          <w:color w:val="auto"/>
          <w:sz w:val="24"/>
        </w:rPr>
        <w:t>，填写</w:t>
      </w:r>
      <w:r>
        <w:rPr>
          <w:rFonts w:hAnsi="宋体"/>
          <w:color w:val="auto"/>
          <w:sz w:val="24"/>
        </w:rPr>
        <w:t>三好学生标兵或三好学生</w:t>
      </w:r>
      <w:r>
        <w:rPr>
          <w:rFonts w:hint="eastAsia" w:hAnsi="宋体"/>
          <w:color w:val="auto"/>
          <w:sz w:val="24"/>
        </w:rPr>
        <w:t>申请表</w:t>
      </w:r>
      <w:r>
        <w:rPr>
          <w:rFonts w:hAnsi="宋体"/>
          <w:color w:val="auto"/>
          <w:sz w:val="24"/>
        </w:rPr>
        <w:t>，下载无三级</w:t>
      </w:r>
      <w:r>
        <w:rPr>
          <w:rFonts w:hint="eastAsia" w:hAnsi="宋体"/>
          <w:color w:val="auto"/>
          <w:sz w:val="24"/>
        </w:rPr>
        <w:t>审核</w:t>
      </w:r>
      <w:r>
        <w:rPr>
          <w:rFonts w:hAnsi="宋体"/>
          <w:color w:val="auto"/>
          <w:sz w:val="24"/>
        </w:rPr>
        <w:t>意见的申请表</w:t>
      </w:r>
      <w:r>
        <w:rPr>
          <w:rFonts w:hint="eastAsia" w:hAnsi="宋体"/>
          <w:color w:val="auto"/>
          <w:sz w:val="24"/>
        </w:rPr>
        <w:t>上</w:t>
      </w:r>
      <w:r>
        <w:rPr>
          <w:rFonts w:hAnsi="宋体"/>
          <w:color w:val="auto"/>
          <w:sz w:val="24"/>
        </w:rPr>
        <w:t>交</w:t>
      </w:r>
      <w:r>
        <w:rPr>
          <w:rFonts w:hint="eastAsia" w:hAnsi="宋体"/>
          <w:color w:val="auto"/>
          <w:sz w:val="24"/>
        </w:rPr>
        <w:t>年（班）级民主评议小组线下讨论或投票，初步提出推荐学生的名单，并向年（班）级公布，由辅导员登录资助系统审批并向上提交；经学院（部）学生工作领导小组线下初审后张榜公示3个工作日，广泛征求师生意见。公示无异议后由院（部）级管理者登录资助系统批量审核并报学生资助管理中心在系统中进行校级审批</w:t>
      </w:r>
      <w:r>
        <w:rPr>
          <w:rFonts w:hint="eastAsia" w:hAnsi="宋体"/>
          <w:color w:val="auto"/>
          <w:sz w:val="24"/>
          <w:lang w:eastAsia="zh-CN"/>
        </w:rPr>
        <w:t>。</w:t>
      </w:r>
    </w:p>
    <w:p>
      <w:pPr>
        <w:spacing w:line="440" w:lineRule="atLeast"/>
        <w:ind w:firstLine="480"/>
        <w:rPr>
          <w:rFonts w:hint="eastAsia" w:hAnsi="宋体"/>
          <w:color w:val="auto"/>
          <w:sz w:val="24"/>
        </w:rPr>
      </w:pPr>
      <w:r>
        <w:rPr>
          <w:rFonts w:hint="eastAsia" w:hAnsi="宋体"/>
          <w:color w:val="auto"/>
          <w:sz w:val="24"/>
          <w:lang w:val="en-US" w:eastAsia="zh-CN"/>
        </w:rPr>
        <w:t>3.</w:t>
      </w:r>
      <w:r>
        <w:rPr>
          <w:rFonts w:hint="eastAsia" w:hAnsi="宋体"/>
          <w:color w:val="auto"/>
          <w:sz w:val="24"/>
        </w:rPr>
        <w:t>待辅导员、学院（部）、学校在系统中均完成审批后再通知学生按要求下载带有三级审核意见的申请表上交学院（部）签字盖章，由学院（部）统一按“奖项-年级-专业-学号”顺序整理后连同系统中导出的《奖助学金汇总表》（【奖助信息管理】-【奖助结果管理】-【奖助信息统计】-“导出”）等材料一并报送。</w:t>
      </w:r>
    </w:p>
    <w:p>
      <w:pPr>
        <w:spacing w:line="440" w:lineRule="atLeast"/>
        <w:ind w:firstLine="480"/>
        <w:rPr>
          <w:rFonts w:hint="eastAsia" w:hAnsi="宋体" w:eastAsia="宋体"/>
          <w:color w:val="auto"/>
          <w:sz w:val="24"/>
          <w:lang w:val="en-US" w:eastAsia="zh-CN"/>
        </w:rPr>
      </w:pPr>
      <w:r>
        <w:rPr>
          <w:rFonts w:hint="eastAsia" w:hAnsi="宋体"/>
          <w:b/>
          <w:bCs w:val="0"/>
          <w:color w:val="auto"/>
          <w:sz w:val="24"/>
          <w:lang w:val="en-US" w:eastAsia="zh-CN"/>
        </w:rPr>
        <w:t>注意：</w:t>
      </w:r>
      <w:r>
        <w:rPr>
          <w:rFonts w:hint="eastAsia" w:hAnsi="宋体"/>
          <w:color w:val="auto"/>
          <w:sz w:val="24"/>
          <w:lang w:val="en-US" w:eastAsia="zh-CN"/>
        </w:rPr>
        <w:t>获评三好学生标兵的学生，在系统上只需填写“三好学生标兵”</w:t>
      </w:r>
      <w:r>
        <w:rPr>
          <w:rFonts w:hint="eastAsia" w:hAnsi="宋体"/>
          <w:color w:val="auto"/>
          <w:sz w:val="24"/>
          <w:lang w:eastAsia="zh-CN"/>
        </w:rPr>
        <w:t>一项即可。</w:t>
      </w:r>
    </w:p>
    <w:p>
      <w:pPr>
        <w:spacing w:line="440" w:lineRule="atLeast"/>
        <w:ind w:firstLine="480"/>
        <w:rPr>
          <w:rFonts w:hAnsi="宋体"/>
          <w:b/>
          <w:color w:val="auto"/>
          <w:sz w:val="24"/>
        </w:rPr>
      </w:pPr>
      <w:r>
        <w:rPr>
          <w:rFonts w:hint="eastAsia" w:hAnsi="宋体"/>
          <w:b/>
          <w:color w:val="auto"/>
          <w:sz w:val="24"/>
        </w:rPr>
        <w:t xml:space="preserve">（二）材料上报阶段 </w:t>
      </w:r>
    </w:p>
    <w:p>
      <w:pPr>
        <w:spacing w:line="440" w:lineRule="atLeast"/>
        <w:ind w:firstLine="480"/>
        <w:rPr>
          <w:rFonts w:hAnsi="宋体"/>
          <w:color w:val="auto"/>
          <w:sz w:val="24"/>
        </w:rPr>
      </w:pPr>
      <w:r>
        <w:rPr>
          <w:rFonts w:hint="eastAsia" w:hAnsi="宋体"/>
          <w:color w:val="auto"/>
          <w:sz w:val="24"/>
        </w:rPr>
        <w:t>各学院（部）须</w:t>
      </w:r>
      <w:r>
        <w:rPr>
          <w:rFonts w:hAnsi="宋体"/>
          <w:color w:val="auto"/>
          <w:sz w:val="24"/>
        </w:rPr>
        <w:t>于</w:t>
      </w:r>
      <w:r>
        <w:rPr>
          <w:rFonts w:hint="eastAsia" w:hAnsi="宋体"/>
          <w:color w:val="auto"/>
          <w:sz w:val="24"/>
        </w:rPr>
        <w:t>11月</w:t>
      </w:r>
      <w:r>
        <w:rPr>
          <w:rFonts w:hint="eastAsia" w:hAnsi="宋体"/>
          <w:color w:val="auto"/>
          <w:sz w:val="24"/>
          <w:lang w:val="en-US" w:eastAsia="zh-CN"/>
        </w:rPr>
        <w:t>18</w:t>
      </w:r>
      <w:r>
        <w:rPr>
          <w:rFonts w:hint="eastAsia" w:hAnsi="宋体"/>
          <w:color w:val="auto"/>
          <w:sz w:val="24"/>
        </w:rPr>
        <w:t>日前</w:t>
      </w:r>
      <w:r>
        <w:rPr>
          <w:rFonts w:hAnsi="宋体"/>
          <w:color w:val="auto"/>
          <w:sz w:val="24"/>
        </w:rPr>
        <w:t>完成公示和系统审批，</w:t>
      </w:r>
      <w:r>
        <w:rPr>
          <w:rFonts w:hint="eastAsia" w:hAnsi="宋体"/>
          <w:color w:val="auto"/>
          <w:spacing w:val="-4"/>
          <w:sz w:val="24"/>
        </w:rPr>
        <w:t>纸质版</w:t>
      </w:r>
      <w:r>
        <w:rPr>
          <w:rFonts w:hAnsi="宋体"/>
          <w:color w:val="auto"/>
          <w:spacing w:val="-4"/>
          <w:sz w:val="24"/>
        </w:rPr>
        <w:t>材料于</w:t>
      </w:r>
      <w:r>
        <w:rPr>
          <w:rFonts w:hint="eastAsia" w:hAnsi="宋体"/>
          <w:b/>
          <w:bCs w:val="0"/>
          <w:color w:val="auto"/>
          <w:spacing w:val="-4"/>
          <w:sz w:val="24"/>
        </w:rPr>
        <w:t>11月</w:t>
      </w:r>
      <w:r>
        <w:rPr>
          <w:rFonts w:hint="eastAsia" w:hAnsi="宋体"/>
          <w:b/>
          <w:bCs w:val="0"/>
          <w:color w:val="auto"/>
          <w:spacing w:val="-4"/>
          <w:sz w:val="24"/>
          <w:lang w:val="en-US" w:eastAsia="zh-CN"/>
        </w:rPr>
        <w:t>19</w:t>
      </w:r>
      <w:r>
        <w:rPr>
          <w:rFonts w:hint="eastAsia" w:hAnsi="宋体"/>
          <w:b/>
          <w:bCs w:val="0"/>
          <w:color w:val="auto"/>
          <w:spacing w:val="-4"/>
          <w:sz w:val="24"/>
        </w:rPr>
        <w:t>日（星期</w:t>
      </w:r>
      <w:r>
        <w:rPr>
          <w:rFonts w:hint="eastAsia" w:hAnsi="宋体"/>
          <w:b/>
          <w:bCs w:val="0"/>
          <w:color w:val="auto"/>
          <w:spacing w:val="-4"/>
          <w:sz w:val="24"/>
          <w:lang w:eastAsia="zh-CN"/>
        </w:rPr>
        <w:t>五</w:t>
      </w:r>
      <w:r>
        <w:rPr>
          <w:rFonts w:hint="eastAsia" w:hAnsi="宋体"/>
          <w:b/>
          <w:bCs w:val="0"/>
          <w:color w:val="auto"/>
          <w:spacing w:val="-4"/>
          <w:sz w:val="24"/>
        </w:rPr>
        <w:t>）上午1</w:t>
      </w:r>
      <w:r>
        <w:rPr>
          <w:rFonts w:hint="eastAsia" w:hAnsi="宋体"/>
          <w:b/>
          <w:bCs w:val="0"/>
          <w:color w:val="auto"/>
          <w:spacing w:val="-4"/>
          <w:sz w:val="24"/>
          <w:lang w:val="en-US" w:eastAsia="zh-CN"/>
        </w:rPr>
        <w:t>2</w:t>
      </w:r>
      <w:r>
        <w:rPr>
          <w:rFonts w:hint="eastAsia" w:hAnsi="宋体"/>
          <w:b/>
          <w:bCs w:val="0"/>
          <w:color w:val="auto"/>
          <w:spacing w:val="-4"/>
          <w:sz w:val="24"/>
        </w:rPr>
        <w:t>：00前</w:t>
      </w:r>
      <w:r>
        <w:rPr>
          <w:rFonts w:hint="eastAsia" w:hAnsi="宋体"/>
          <w:color w:val="auto"/>
          <w:spacing w:val="-4"/>
          <w:sz w:val="24"/>
        </w:rPr>
        <w:t>分校区报送至</w:t>
      </w:r>
      <w:r>
        <w:rPr>
          <w:rFonts w:hAnsi="宋体"/>
          <w:color w:val="auto"/>
          <w:spacing w:val="-4"/>
          <w:sz w:val="24"/>
        </w:rPr>
        <w:t>学生资助管理中心</w:t>
      </w:r>
      <w:r>
        <w:rPr>
          <w:rFonts w:hint="eastAsia" w:hAnsi="宋体"/>
          <w:color w:val="auto"/>
          <w:spacing w:val="-4"/>
          <w:sz w:val="24"/>
          <w:lang w:eastAsia="zh-CN"/>
        </w:rPr>
        <w:t>：</w:t>
      </w:r>
    </w:p>
    <w:p>
      <w:pPr>
        <w:spacing w:line="440" w:lineRule="atLeast"/>
        <w:ind w:firstLine="480"/>
        <w:rPr>
          <w:rFonts w:hint="eastAsia" w:hAnsi="宋体" w:eastAsia="宋体"/>
          <w:color w:val="auto"/>
          <w:sz w:val="24"/>
          <w:lang w:eastAsia="zh-CN"/>
        </w:rPr>
      </w:pPr>
      <w:r>
        <w:rPr>
          <w:rFonts w:hint="eastAsia" w:hAnsi="宋体"/>
          <w:color w:val="auto"/>
          <w:sz w:val="24"/>
        </w:rPr>
        <w:t>1.资助系统导出带有三级审核意见，加盖学院（部）公章的《广西师范大学2020-2021学年三好学生标兵/三好学生（本科）申请表》（纸质版一式两份，A4纸双面黑白打印）</w:t>
      </w:r>
      <w:r>
        <w:rPr>
          <w:rFonts w:hint="eastAsia" w:hAnsi="宋体"/>
          <w:color w:val="auto"/>
          <w:sz w:val="24"/>
          <w:lang w:eastAsia="zh-CN"/>
        </w:rPr>
        <w:t>；</w:t>
      </w:r>
    </w:p>
    <w:p>
      <w:pPr>
        <w:spacing w:line="440" w:lineRule="atLeast"/>
        <w:ind w:firstLine="480"/>
        <w:rPr>
          <w:rFonts w:hint="eastAsia" w:hAnsi="宋体" w:eastAsia="宋体"/>
          <w:color w:val="auto"/>
          <w:sz w:val="24"/>
          <w:lang w:eastAsia="zh-CN"/>
        </w:rPr>
      </w:pPr>
      <w:r>
        <w:rPr>
          <w:rFonts w:hint="eastAsia" w:hAnsi="宋体"/>
          <w:color w:val="auto"/>
          <w:sz w:val="24"/>
        </w:rPr>
        <w:t>2.资助系统导出，加盖学院（部）公章的《广西师范大学（2020-2021学年）三好学生标兵/三好学生（本科）奖助学金汇总表》（纸质版一式一份）</w:t>
      </w:r>
      <w:r>
        <w:rPr>
          <w:rFonts w:hint="eastAsia" w:hAnsi="宋体"/>
          <w:color w:val="auto"/>
          <w:sz w:val="24"/>
          <w:lang w:eastAsia="zh-CN"/>
        </w:rPr>
        <w:t>；</w:t>
      </w:r>
    </w:p>
    <w:p>
      <w:pPr>
        <w:spacing w:line="440" w:lineRule="atLeast"/>
        <w:ind w:firstLine="480"/>
        <w:rPr>
          <w:rFonts w:hint="eastAsia" w:hAnsi="宋体"/>
          <w:color w:val="auto"/>
          <w:sz w:val="24"/>
        </w:rPr>
      </w:pPr>
      <w:r>
        <w:rPr>
          <w:rFonts w:hint="eastAsia" w:hAnsi="宋体"/>
          <w:color w:val="auto"/>
          <w:sz w:val="24"/>
        </w:rPr>
        <w:t>3.广西师范大学2021年奖学金、助学金民主评议记录表（详见附件2）（纸质版一式一份，加盖学院（部）公章。（每个奖助项目均需提供评议记录，样表可根据实际情况调整）；</w:t>
      </w:r>
    </w:p>
    <w:p>
      <w:pPr>
        <w:spacing w:line="440" w:lineRule="atLeast"/>
        <w:ind w:firstLine="480"/>
        <w:rPr>
          <w:rFonts w:hint="eastAsia" w:hAnsi="宋体"/>
          <w:color w:val="auto"/>
          <w:sz w:val="24"/>
        </w:rPr>
      </w:pPr>
      <w:r>
        <w:rPr>
          <w:rFonts w:hint="eastAsia" w:hAnsi="宋体"/>
          <w:color w:val="auto"/>
          <w:sz w:val="24"/>
        </w:rPr>
        <w:t>4.学院（部）公示文（加盖公章，纸质版一式一份）；</w:t>
      </w:r>
    </w:p>
    <w:p>
      <w:pPr>
        <w:spacing w:line="440" w:lineRule="atLeast"/>
        <w:ind w:firstLine="480"/>
        <w:rPr>
          <w:rFonts w:hint="eastAsia" w:hAnsi="宋体"/>
          <w:color w:val="auto"/>
          <w:sz w:val="24"/>
        </w:rPr>
      </w:pPr>
      <w:r>
        <w:rPr>
          <w:rFonts w:hint="eastAsia" w:hAnsi="宋体"/>
          <w:color w:val="auto"/>
          <w:sz w:val="24"/>
        </w:rPr>
        <w:t>5.学院（部）核实获</w:t>
      </w:r>
      <w:r>
        <w:rPr>
          <w:rFonts w:hint="eastAsia" w:hAnsi="宋体"/>
          <w:color w:val="auto"/>
          <w:sz w:val="24"/>
          <w:lang w:eastAsia="zh-CN"/>
        </w:rPr>
        <w:t>评</w:t>
      </w:r>
      <w:r>
        <w:rPr>
          <w:rFonts w:hint="eastAsia" w:hAnsi="宋体"/>
          <w:color w:val="auto"/>
          <w:sz w:val="24"/>
        </w:rPr>
        <w:t>学生无违规违纪</w:t>
      </w:r>
      <w:r>
        <w:rPr>
          <w:rFonts w:hint="eastAsia" w:hAnsi="宋体"/>
          <w:color w:val="auto"/>
          <w:sz w:val="24"/>
          <w:lang w:eastAsia="zh-CN"/>
        </w:rPr>
        <w:t>的</w:t>
      </w:r>
      <w:bookmarkStart w:id="0" w:name="_GoBack"/>
      <w:bookmarkEnd w:id="0"/>
      <w:r>
        <w:rPr>
          <w:rFonts w:hint="eastAsia" w:hAnsi="宋体"/>
          <w:color w:val="auto"/>
          <w:sz w:val="24"/>
        </w:rPr>
        <w:t>情况说明（加盖公章，纸质版一式</w:t>
      </w:r>
      <w:r>
        <w:rPr>
          <w:rFonts w:hint="eastAsia" w:hAnsi="宋体"/>
          <w:color w:val="auto"/>
          <w:sz w:val="24"/>
          <w:lang w:eastAsia="zh-CN"/>
        </w:rPr>
        <w:t>一</w:t>
      </w:r>
      <w:r>
        <w:rPr>
          <w:rFonts w:hint="eastAsia" w:hAnsi="宋体"/>
          <w:color w:val="auto"/>
          <w:sz w:val="24"/>
        </w:rPr>
        <w:t>份）。</w:t>
      </w:r>
    </w:p>
    <w:p>
      <w:pPr>
        <w:spacing w:line="440" w:lineRule="atLeast"/>
        <w:ind w:firstLine="480"/>
        <w:rPr>
          <w:rFonts w:hint="eastAsia" w:hAnsi="宋体"/>
          <w:b/>
          <w:color w:val="auto"/>
          <w:sz w:val="24"/>
        </w:rPr>
      </w:pPr>
      <w:r>
        <w:rPr>
          <w:rFonts w:hint="eastAsia" w:hAnsi="宋体"/>
          <w:color w:val="auto"/>
          <w:sz w:val="24"/>
        </w:rPr>
        <w:t>6.</w:t>
      </w:r>
      <w:r>
        <w:rPr>
          <w:rFonts w:hint="eastAsia" w:hAnsi="宋体"/>
          <w:b/>
          <w:bCs w:val="0"/>
          <w:color w:val="auto"/>
          <w:sz w:val="24"/>
        </w:rPr>
        <w:t>三好学生标兵申请者</w:t>
      </w:r>
      <w:r>
        <w:rPr>
          <w:rFonts w:hint="eastAsia" w:hAnsi="宋体"/>
          <w:color w:val="auto"/>
          <w:sz w:val="24"/>
        </w:rPr>
        <w:t>还需在资助系统中填写不少于1000字的个人先进事迹，随申请表一起下载报送（纸质版一式一份，A4纸双面打印），另外还需提供获奖（校级及其以上）及过级证明材料复印件（纸质版一式一份）。</w:t>
      </w:r>
    </w:p>
    <w:p>
      <w:pPr>
        <w:spacing w:line="440" w:lineRule="atLeast"/>
        <w:ind w:firstLine="480"/>
        <w:rPr>
          <w:rFonts w:hAnsi="宋体"/>
          <w:b/>
          <w:color w:val="auto"/>
          <w:sz w:val="24"/>
        </w:rPr>
      </w:pPr>
      <w:r>
        <w:rPr>
          <w:rFonts w:hint="eastAsia" w:hAnsi="宋体"/>
          <w:b/>
          <w:color w:val="auto"/>
          <w:sz w:val="24"/>
        </w:rPr>
        <w:t xml:space="preserve">(三)学校审核备案阶段 </w:t>
      </w:r>
    </w:p>
    <w:p>
      <w:pPr>
        <w:spacing w:line="440" w:lineRule="atLeast"/>
        <w:ind w:firstLine="480"/>
        <w:rPr>
          <w:rFonts w:hint="eastAsia" w:hAnsi="宋体"/>
          <w:color w:val="auto"/>
          <w:sz w:val="24"/>
        </w:rPr>
      </w:pPr>
      <w:r>
        <w:rPr>
          <w:rFonts w:hint="eastAsia" w:hAnsi="宋体"/>
          <w:color w:val="auto"/>
          <w:sz w:val="24"/>
        </w:rPr>
        <w:t>由校学工部（处）对各学院（部）上报的材料进行审查、核实，并对初审的结果进行不少于5个工作日的校级公示。</w:t>
      </w:r>
    </w:p>
    <w:p>
      <w:pPr>
        <w:spacing w:line="440" w:lineRule="atLeast"/>
        <w:ind w:firstLine="480"/>
        <w:rPr>
          <w:rFonts w:hint="eastAsia" w:hAnsi="宋体"/>
          <w:color w:val="auto"/>
          <w:sz w:val="24"/>
        </w:rPr>
      </w:pPr>
    </w:p>
    <w:p>
      <w:pPr>
        <w:spacing w:line="440" w:lineRule="atLeast"/>
        <w:ind w:firstLine="480"/>
        <w:rPr>
          <w:rFonts w:hint="eastAsia" w:hAnsi="宋体"/>
          <w:color w:val="auto"/>
          <w:sz w:val="24"/>
        </w:rPr>
      </w:pPr>
    </w:p>
    <w:p>
      <w:pPr>
        <w:spacing w:line="440" w:lineRule="atLeast"/>
        <w:ind w:firstLine="480"/>
        <w:rPr>
          <w:rFonts w:hAnsi="宋体"/>
          <w:color w:val="auto"/>
          <w:sz w:val="24"/>
        </w:rPr>
      </w:pPr>
      <w:r>
        <w:rPr>
          <w:rFonts w:hint="eastAsia" w:hAnsi="宋体"/>
          <w:color w:val="auto"/>
          <w:sz w:val="24"/>
        </w:rPr>
        <w:t>附件：1</w:t>
      </w:r>
      <w:r>
        <w:rPr>
          <w:rFonts w:hint="eastAsia" w:hAnsi="宋体"/>
          <w:color w:val="auto"/>
          <w:sz w:val="24"/>
          <w:lang w:val="en-US" w:eastAsia="zh-CN"/>
        </w:rPr>
        <w:t>.</w:t>
      </w:r>
      <w:r>
        <w:rPr>
          <w:rFonts w:hint="eastAsia" w:hAnsi="宋体"/>
          <w:color w:val="auto"/>
          <w:sz w:val="24"/>
        </w:rPr>
        <w:t>广西师范大学2020-2021学年本科生校级三好学生评选名额推荐分配表</w:t>
      </w:r>
    </w:p>
    <w:p>
      <w:pPr>
        <w:numPr>
          <w:ilvl w:val="0"/>
          <w:numId w:val="0"/>
        </w:numPr>
        <w:spacing w:line="440" w:lineRule="atLeast"/>
        <w:ind w:left="1200" w:leftChars="0"/>
        <w:rPr>
          <w:rFonts w:hint="eastAsia" w:hAnsi="宋体"/>
          <w:color w:val="auto"/>
          <w:sz w:val="24"/>
        </w:rPr>
      </w:pPr>
      <w:r>
        <w:rPr>
          <w:rFonts w:hint="eastAsia" w:hAnsi="宋体"/>
          <w:color w:val="auto"/>
          <w:sz w:val="24"/>
          <w:lang w:val="en-US" w:eastAsia="zh-CN"/>
        </w:rPr>
        <w:t>2.</w:t>
      </w:r>
      <w:r>
        <w:rPr>
          <w:rFonts w:hint="eastAsia" w:hAnsi="宋体"/>
          <w:color w:val="auto"/>
          <w:sz w:val="24"/>
        </w:rPr>
        <w:t>广西师范大学</w:t>
      </w:r>
      <w:r>
        <w:rPr>
          <w:rFonts w:hint="eastAsia" w:hAnsi="宋体"/>
          <w:b w:val="0"/>
          <w:bCs/>
          <w:color w:val="auto"/>
          <w:sz w:val="24"/>
          <w:lang w:val="en-US" w:eastAsia="zh-CN"/>
        </w:rPr>
        <w:t>2021</w:t>
      </w:r>
      <w:r>
        <w:rPr>
          <w:rFonts w:hint="eastAsia" w:hAnsi="宋体"/>
          <w:color w:val="auto"/>
          <w:sz w:val="24"/>
        </w:rPr>
        <w:t>年奖学金、助学金民主评议记录表</w:t>
      </w:r>
    </w:p>
    <w:p>
      <w:pPr>
        <w:spacing w:line="440" w:lineRule="atLeast"/>
        <w:ind w:firstLine="480"/>
        <w:rPr>
          <w:rFonts w:hint="eastAsia" w:hAnsi="宋体"/>
          <w:color w:val="auto"/>
          <w:sz w:val="24"/>
        </w:rPr>
      </w:pPr>
      <w:r>
        <w:rPr>
          <w:rFonts w:hint="eastAsia" w:hAnsi="宋体"/>
          <w:color w:val="auto"/>
          <w:sz w:val="24"/>
        </w:rPr>
        <w:t xml:space="preserve">                             </w:t>
      </w:r>
      <w:r>
        <w:rPr>
          <w:rFonts w:hAnsi="宋体"/>
          <w:color w:val="auto"/>
          <w:sz w:val="24"/>
        </w:rPr>
        <w:t xml:space="preserve">    </w:t>
      </w:r>
      <w:r>
        <w:rPr>
          <w:rFonts w:hint="eastAsia" w:hAnsi="宋体"/>
          <w:color w:val="auto"/>
          <w:sz w:val="24"/>
        </w:rPr>
        <w:t xml:space="preserve">       </w:t>
      </w:r>
    </w:p>
    <w:p>
      <w:pPr>
        <w:spacing w:line="440" w:lineRule="atLeast"/>
        <w:ind w:firstLine="480"/>
        <w:rPr>
          <w:rFonts w:hint="eastAsia" w:hAnsi="宋体"/>
          <w:color w:val="auto"/>
          <w:sz w:val="24"/>
        </w:rPr>
      </w:pPr>
    </w:p>
    <w:p>
      <w:pPr>
        <w:spacing w:line="440" w:lineRule="atLeast"/>
        <w:ind w:firstLine="5342" w:firstLineChars="2226"/>
        <w:rPr>
          <w:rFonts w:hAnsi="宋体"/>
          <w:color w:val="auto"/>
          <w:sz w:val="24"/>
        </w:rPr>
      </w:pPr>
      <w:r>
        <w:rPr>
          <w:rFonts w:hint="eastAsia" w:hAnsi="宋体"/>
          <w:color w:val="auto"/>
          <w:sz w:val="24"/>
        </w:rPr>
        <w:t xml:space="preserve"> 学生工作部（处）</w:t>
      </w:r>
    </w:p>
    <w:p>
      <w:pPr>
        <w:spacing w:line="440" w:lineRule="atLeast"/>
        <w:ind w:firstLine="480"/>
        <w:rPr>
          <w:rFonts w:hAnsi="宋体"/>
          <w:color w:val="auto"/>
          <w:sz w:val="24"/>
        </w:rPr>
      </w:pPr>
      <w:r>
        <w:rPr>
          <w:rFonts w:hint="eastAsia" w:hAnsi="宋体"/>
          <w:color w:val="auto"/>
          <w:sz w:val="24"/>
        </w:rPr>
        <w:t xml:space="preserve">                              </w:t>
      </w:r>
      <w:r>
        <w:rPr>
          <w:rFonts w:hAnsi="宋体"/>
          <w:color w:val="auto"/>
          <w:sz w:val="24"/>
        </w:rPr>
        <w:t xml:space="preserve">    </w:t>
      </w:r>
      <w:r>
        <w:rPr>
          <w:rFonts w:hint="eastAsia" w:hAnsi="宋体"/>
          <w:color w:val="auto"/>
          <w:sz w:val="24"/>
        </w:rPr>
        <w:t xml:space="preserve">      </w:t>
      </w:r>
      <w:r>
        <w:rPr>
          <w:rFonts w:hAnsi="宋体"/>
          <w:color w:val="auto"/>
          <w:sz w:val="24"/>
        </w:rPr>
        <w:t xml:space="preserve"> </w:t>
      </w:r>
      <w:r>
        <w:rPr>
          <w:rFonts w:hint="eastAsia" w:hAnsi="宋体"/>
          <w:color w:val="auto"/>
          <w:sz w:val="24"/>
        </w:rPr>
        <w:t>20</w:t>
      </w:r>
      <w:r>
        <w:rPr>
          <w:rFonts w:hint="eastAsia" w:hAnsi="宋体"/>
          <w:color w:val="auto"/>
          <w:sz w:val="24"/>
          <w:lang w:val="en-US" w:eastAsia="zh-CN"/>
        </w:rPr>
        <w:t>21</w:t>
      </w:r>
      <w:r>
        <w:rPr>
          <w:rFonts w:hint="eastAsia" w:hAnsi="宋体"/>
          <w:color w:val="auto"/>
          <w:sz w:val="24"/>
        </w:rPr>
        <w:t>年</w:t>
      </w:r>
      <w:r>
        <w:rPr>
          <w:rFonts w:hint="eastAsia" w:hAnsi="宋体"/>
          <w:color w:val="auto"/>
          <w:sz w:val="24"/>
          <w:lang w:val="en-US" w:eastAsia="zh-CN"/>
        </w:rPr>
        <w:t>11</w:t>
      </w:r>
      <w:r>
        <w:rPr>
          <w:rFonts w:hint="eastAsia" w:hAnsi="宋体"/>
          <w:color w:val="auto"/>
          <w:sz w:val="24"/>
        </w:rPr>
        <w:t>月</w:t>
      </w:r>
      <w:r>
        <w:rPr>
          <w:rFonts w:hint="eastAsia" w:hAnsi="宋体"/>
          <w:color w:val="auto"/>
          <w:sz w:val="24"/>
          <w:lang w:val="en-US" w:eastAsia="zh-CN"/>
        </w:rPr>
        <w:t>8</w:t>
      </w:r>
      <w:r>
        <w:rPr>
          <w:rFonts w:hint="eastAsia" w:hAnsi="宋体"/>
          <w:color w:val="auto"/>
          <w:sz w:val="24"/>
        </w:rPr>
        <w:t>日</w:t>
      </w:r>
    </w:p>
    <w:sectPr>
      <w:footerReference r:id="rId3" w:type="default"/>
      <w:pgSz w:w="11906" w:h="16838"/>
      <w:pgMar w:top="1304" w:right="1304" w:bottom="1361"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幼圆">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7112372"/>
    </w:sdtPr>
    <w:sdtContent>
      <w:p>
        <w:pPr>
          <w:pStyle w:val="5"/>
          <w:jc w:val="center"/>
        </w:pPr>
        <w:r>
          <w:fldChar w:fldCharType="begin"/>
        </w:r>
        <w:r>
          <w:instrText xml:space="preserve">PAGE   \* MERGEFORMAT</w:instrText>
        </w:r>
        <w:r>
          <w:fldChar w:fldCharType="separate"/>
        </w:r>
        <w:r>
          <w:rPr>
            <w:lang w:val="zh-CN"/>
          </w:rPr>
          <w:t>3</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49F"/>
    <w:rsid w:val="000221B7"/>
    <w:rsid w:val="00036177"/>
    <w:rsid w:val="00042748"/>
    <w:rsid w:val="00057216"/>
    <w:rsid w:val="000710B6"/>
    <w:rsid w:val="000A6C94"/>
    <w:rsid w:val="000C4A6F"/>
    <w:rsid w:val="000C5D3E"/>
    <w:rsid w:val="00140B35"/>
    <w:rsid w:val="00172276"/>
    <w:rsid w:val="00176BD3"/>
    <w:rsid w:val="001778C8"/>
    <w:rsid w:val="00183E40"/>
    <w:rsid w:val="001C42F1"/>
    <w:rsid w:val="001D2AE9"/>
    <w:rsid w:val="0021631A"/>
    <w:rsid w:val="00294457"/>
    <w:rsid w:val="00294D55"/>
    <w:rsid w:val="002C404B"/>
    <w:rsid w:val="00364E80"/>
    <w:rsid w:val="00364F2F"/>
    <w:rsid w:val="00372C5D"/>
    <w:rsid w:val="003753FA"/>
    <w:rsid w:val="003B0961"/>
    <w:rsid w:val="003B2A3B"/>
    <w:rsid w:val="00405997"/>
    <w:rsid w:val="00416D15"/>
    <w:rsid w:val="00472EDD"/>
    <w:rsid w:val="004746F5"/>
    <w:rsid w:val="004C4C06"/>
    <w:rsid w:val="004E5A0E"/>
    <w:rsid w:val="005070BE"/>
    <w:rsid w:val="00537FA8"/>
    <w:rsid w:val="00564F09"/>
    <w:rsid w:val="005676B1"/>
    <w:rsid w:val="005C0FEA"/>
    <w:rsid w:val="00620AAF"/>
    <w:rsid w:val="00625D47"/>
    <w:rsid w:val="00631DDC"/>
    <w:rsid w:val="006510B1"/>
    <w:rsid w:val="006C6C53"/>
    <w:rsid w:val="00712137"/>
    <w:rsid w:val="007215F0"/>
    <w:rsid w:val="00723ADC"/>
    <w:rsid w:val="00726401"/>
    <w:rsid w:val="00762153"/>
    <w:rsid w:val="00774300"/>
    <w:rsid w:val="00794EA6"/>
    <w:rsid w:val="007B421E"/>
    <w:rsid w:val="007B6845"/>
    <w:rsid w:val="007B6899"/>
    <w:rsid w:val="007D505C"/>
    <w:rsid w:val="007F1E04"/>
    <w:rsid w:val="00825313"/>
    <w:rsid w:val="00830308"/>
    <w:rsid w:val="00843491"/>
    <w:rsid w:val="00851A95"/>
    <w:rsid w:val="008B0294"/>
    <w:rsid w:val="008F0A49"/>
    <w:rsid w:val="00907C6A"/>
    <w:rsid w:val="00937CAF"/>
    <w:rsid w:val="0095367D"/>
    <w:rsid w:val="00964279"/>
    <w:rsid w:val="00964988"/>
    <w:rsid w:val="009C4114"/>
    <w:rsid w:val="00A54452"/>
    <w:rsid w:val="00A81849"/>
    <w:rsid w:val="00A95F8C"/>
    <w:rsid w:val="00AD3D62"/>
    <w:rsid w:val="00B324C8"/>
    <w:rsid w:val="00B36974"/>
    <w:rsid w:val="00B52F4B"/>
    <w:rsid w:val="00B704F1"/>
    <w:rsid w:val="00B8140B"/>
    <w:rsid w:val="00B868BB"/>
    <w:rsid w:val="00B94F0F"/>
    <w:rsid w:val="00C00B90"/>
    <w:rsid w:val="00C103D7"/>
    <w:rsid w:val="00C54C3E"/>
    <w:rsid w:val="00C74A6D"/>
    <w:rsid w:val="00C9644F"/>
    <w:rsid w:val="00CC100A"/>
    <w:rsid w:val="00D031C4"/>
    <w:rsid w:val="00D216C3"/>
    <w:rsid w:val="00D927BF"/>
    <w:rsid w:val="00DD7011"/>
    <w:rsid w:val="00E41291"/>
    <w:rsid w:val="00E97678"/>
    <w:rsid w:val="00EB5DD1"/>
    <w:rsid w:val="00ED549F"/>
    <w:rsid w:val="00F0412E"/>
    <w:rsid w:val="00F44227"/>
    <w:rsid w:val="00FB2E0A"/>
    <w:rsid w:val="00FF6AF1"/>
    <w:rsid w:val="03C75625"/>
    <w:rsid w:val="03D95636"/>
    <w:rsid w:val="06AB3A33"/>
    <w:rsid w:val="08896887"/>
    <w:rsid w:val="0A205831"/>
    <w:rsid w:val="0D722D17"/>
    <w:rsid w:val="0E1D2960"/>
    <w:rsid w:val="10893269"/>
    <w:rsid w:val="1310280F"/>
    <w:rsid w:val="161A5EE8"/>
    <w:rsid w:val="17FF3CCF"/>
    <w:rsid w:val="18392003"/>
    <w:rsid w:val="18E02380"/>
    <w:rsid w:val="1BD071C0"/>
    <w:rsid w:val="24BD1045"/>
    <w:rsid w:val="2A570B49"/>
    <w:rsid w:val="2A6B44B4"/>
    <w:rsid w:val="2B0F6C6A"/>
    <w:rsid w:val="2CD20BE4"/>
    <w:rsid w:val="2D37040F"/>
    <w:rsid w:val="2D8736E1"/>
    <w:rsid w:val="2EA00E8D"/>
    <w:rsid w:val="30711205"/>
    <w:rsid w:val="309A25D2"/>
    <w:rsid w:val="310A2B14"/>
    <w:rsid w:val="31801EEF"/>
    <w:rsid w:val="3798112B"/>
    <w:rsid w:val="396604CC"/>
    <w:rsid w:val="3B505259"/>
    <w:rsid w:val="3C867A51"/>
    <w:rsid w:val="3E79277B"/>
    <w:rsid w:val="43B82336"/>
    <w:rsid w:val="43BA6345"/>
    <w:rsid w:val="43EE51B0"/>
    <w:rsid w:val="45182564"/>
    <w:rsid w:val="46D576ED"/>
    <w:rsid w:val="4B337FCD"/>
    <w:rsid w:val="4BB570E3"/>
    <w:rsid w:val="4D242202"/>
    <w:rsid w:val="4DE6030E"/>
    <w:rsid w:val="4F7D79CF"/>
    <w:rsid w:val="4FED455E"/>
    <w:rsid w:val="53652860"/>
    <w:rsid w:val="54020A61"/>
    <w:rsid w:val="5B651D9D"/>
    <w:rsid w:val="5D904981"/>
    <w:rsid w:val="5E0712E6"/>
    <w:rsid w:val="5FDD2A37"/>
    <w:rsid w:val="616D52F4"/>
    <w:rsid w:val="664C0703"/>
    <w:rsid w:val="66B80EE4"/>
    <w:rsid w:val="66E91A30"/>
    <w:rsid w:val="679C64C8"/>
    <w:rsid w:val="684C2C58"/>
    <w:rsid w:val="6ABE2576"/>
    <w:rsid w:val="6C945CCA"/>
    <w:rsid w:val="6EDC4528"/>
    <w:rsid w:val="6F42735F"/>
    <w:rsid w:val="700F533E"/>
    <w:rsid w:val="70756A1C"/>
    <w:rsid w:val="7282214C"/>
    <w:rsid w:val="73510884"/>
    <w:rsid w:val="76187565"/>
    <w:rsid w:val="76A7319D"/>
    <w:rsid w:val="78A32A9C"/>
    <w:rsid w:val="798F37A7"/>
    <w:rsid w:val="7B08104E"/>
    <w:rsid w:val="7B4C32AF"/>
    <w:rsid w:val="7E3A2BF6"/>
    <w:rsid w:val="7E911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bCs/>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semiHidden/>
    <w:unhideWhenUsed/>
    <w:qFormat/>
    <w:uiPriority w:val="99"/>
    <w:pPr>
      <w:spacing w:after="120"/>
    </w:pPr>
  </w:style>
  <w:style w:type="paragraph" w:styleId="3">
    <w:name w:val="Body Text Indent"/>
    <w:basedOn w:val="1"/>
    <w:link w:val="17"/>
    <w:semiHidden/>
    <w:unhideWhenUsed/>
    <w:qFormat/>
    <w:uiPriority w:val="99"/>
    <w:pPr>
      <w:spacing w:after="120"/>
      <w:ind w:left="420" w:leftChars="200"/>
    </w:pPr>
  </w:style>
  <w:style w:type="paragraph" w:styleId="4">
    <w:name w:val="Balloon Text"/>
    <w:basedOn w:val="1"/>
    <w:link w:val="18"/>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w:basedOn w:val="2"/>
    <w:link w:val="12"/>
    <w:qFormat/>
    <w:uiPriority w:val="0"/>
    <w:pPr>
      <w:ind w:firstLine="420" w:firstLineChars="100"/>
    </w:pPr>
    <w:rPr>
      <w:rFonts w:eastAsia="幼圆"/>
      <w:sz w:val="24"/>
    </w:rPr>
  </w:style>
  <w:style w:type="character" w:styleId="10">
    <w:name w:val="Hyperlink"/>
    <w:basedOn w:val="9"/>
    <w:unhideWhenUsed/>
    <w:qFormat/>
    <w:uiPriority w:val="99"/>
    <w:rPr>
      <w:color w:val="0000FF" w:themeColor="hyperlink"/>
      <w:u w:val="single"/>
      <w14:textFill>
        <w14:solidFill>
          <w14:schemeClr w14:val="hlink"/>
        </w14:solidFill>
      </w14:textFill>
    </w:rPr>
  </w:style>
  <w:style w:type="character" w:customStyle="1" w:styleId="11">
    <w:name w:val="正文文本 Char"/>
    <w:basedOn w:val="9"/>
    <w:link w:val="2"/>
    <w:semiHidden/>
    <w:qFormat/>
    <w:uiPriority w:val="99"/>
  </w:style>
  <w:style w:type="character" w:customStyle="1" w:styleId="12">
    <w:name w:val="正文首行缩进 Char"/>
    <w:basedOn w:val="11"/>
    <w:link w:val="7"/>
    <w:qFormat/>
    <w:uiPriority w:val="0"/>
    <w:rPr>
      <w:rFonts w:eastAsia="幼圆"/>
      <w:sz w:val="24"/>
      <w:szCs w:val="24"/>
    </w:rPr>
  </w:style>
  <w:style w:type="paragraph" w:customStyle="1" w:styleId="13">
    <w:name w:val="詹伟的样式"/>
    <w:basedOn w:val="1"/>
    <w:link w:val="14"/>
    <w:qFormat/>
    <w:uiPriority w:val="0"/>
    <w:rPr>
      <w:rFonts w:eastAsia="幼圆"/>
      <w:color w:val="7030A0"/>
      <w:sz w:val="24"/>
    </w:rPr>
  </w:style>
  <w:style w:type="character" w:customStyle="1" w:styleId="14">
    <w:name w:val="詹伟的样式 Char"/>
    <w:basedOn w:val="9"/>
    <w:link w:val="13"/>
    <w:qFormat/>
    <w:uiPriority w:val="0"/>
    <w:rPr>
      <w:rFonts w:eastAsia="幼圆"/>
      <w:color w:val="7030A0"/>
      <w:sz w:val="24"/>
    </w:rPr>
  </w:style>
  <w:style w:type="character" w:customStyle="1" w:styleId="15">
    <w:name w:val="页眉 Char"/>
    <w:basedOn w:val="9"/>
    <w:link w:val="6"/>
    <w:qFormat/>
    <w:uiPriority w:val="99"/>
    <w:rPr>
      <w:sz w:val="18"/>
      <w:szCs w:val="18"/>
    </w:rPr>
  </w:style>
  <w:style w:type="character" w:customStyle="1" w:styleId="16">
    <w:name w:val="页脚 Char"/>
    <w:basedOn w:val="9"/>
    <w:link w:val="5"/>
    <w:qFormat/>
    <w:uiPriority w:val="99"/>
    <w:rPr>
      <w:sz w:val="18"/>
      <w:szCs w:val="18"/>
    </w:rPr>
  </w:style>
  <w:style w:type="character" w:customStyle="1" w:styleId="17">
    <w:name w:val="正文文本缩进 Char"/>
    <w:basedOn w:val="9"/>
    <w:link w:val="3"/>
    <w:semiHidden/>
    <w:qFormat/>
    <w:uiPriority w:val="99"/>
    <w:rPr>
      <w:rFonts w:ascii="宋体" w:hAnsi="Times New Roman" w:eastAsia="宋体" w:cs="Times New Roman"/>
      <w:bCs/>
      <w:szCs w:val="24"/>
    </w:rPr>
  </w:style>
  <w:style w:type="character" w:customStyle="1" w:styleId="18">
    <w:name w:val="批注框文本 Char"/>
    <w:basedOn w:val="9"/>
    <w:link w:val="4"/>
    <w:semiHidden/>
    <w:qFormat/>
    <w:uiPriority w:val="99"/>
    <w:rPr>
      <w:rFonts w:ascii="宋体" w:hAnsi="Times New Roman" w:eastAsia="宋体" w:cs="Times New Roman"/>
      <w:bCs/>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413</Words>
  <Characters>2357</Characters>
  <Lines>19</Lines>
  <Paragraphs>5</Paragraphs>
  <TotalTime>1</TotalTime>
  <ScaleCrop>false</ScaleCrop>
  <LinksUpToDate>false</LinksUpToDate>
  <CharactersWithSpaces>2765</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2017-11-03T02:21:00Z</dcterms:created>
  <dc:creator>学工部（处）</dc:creator>
  <cp:lastModifiedBy>Rainbow</cp:lastModifiedBy>
  <cp:lastPrinted>2020-11-12T06:51:00Z</cp:lastPrinted>
  <dcterms:modified xsi:type="dcterms:W3CDTF">2021-11-08T08:51:23Z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952A7217B9C94E7EAD80233C8A82F420</vt:lpwstr>
  </property>
</Properties>
</file>