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方正小标宋简体" w:cs="Times New Roman"/>
          <w:sz w:val="36"/>
          <w:szCs w:val="36"/>
          <w:lang w:val="en-US" w:eastAsia="zh-CN"/>
        </w:rPr>
      </w:pPr>
      <w:r>
        <w:rPr>
          <w:rFonts w:hint="eastAsia" w:ascii="Times New Roman" w:hAnsi="Times New Roman" w:eastAsia="方正小标宋简体" w:cs="Times New Roman"/>
          <w:sz w:val="36"/>
          <w:szCs w:val="36"/>
          <w:lang w:val="en-US" w:eastAsia="zh-CN"/>
        </w:rPr>
        <w:t>关于做好我校2024年易班网络思想文化教育产品</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r>
        <w:rPr>
          <w:rFonts w:hint="eastAsia" w:ascii="Times New Roman" w:hAnsi="Times New Roman" w:eastAsia="方正小标宋简体" w:cs="Times New Roman"/>
          <w:sz w:val="36"/>
          <w:szCs w:val="36"/>
          <w:lang w:val="en-US" w:eastAsia="zh-CN"/>
        </w:rPr>
        <w:t>孵化项目结项验收工作的通知</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各</w:t>
      </w:r>
      <w:r>
        <w:rPr>
          <w:rFonts w:hint="eastAsia" w:ascii="仿宋" w:hAnsi="仿宋" w:eastAsia="仿宋" w:cs="仿宋"/>
          <w:sz w:val="28"/>
          <w:szCs w:val="28"/>
          <w:lang w:val="en-US" w:eastAsia="zh-CN"/>
        </w:rPr>
        <w:t>学院（部）、各单位</w:t>
      </w:r>
      <w:r>
        <w:rPr>
          <w:rFonts w:hint="eastAsia" w:ascii="仿宋" w:hAnsi="仿宋" w:eastAsia="仿宋" w:cs="仿宋"/>
          <w:sz w:val="28"/>
          <w:szCs w:val="28"/>
        </w:rPr>
        <w:t>：</w:t>
      </w:r>
    </w:p>
    <w:p>
      <w:p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深入学习贯彻学习贯彻习近平新时代中国特色社会主义思想和党的二十届三中全会精神，进一步提高我校师生参与校园网络文化建设的积极性、能动性，学生工作部（处）组织开展2024年易班网络思想文化教育孵化项目申报工作，并确定72项作品予以立项。为及时总结可推广、可示范的网络文化作品创作经验，现将结项验收工作通知如下：</w:t>
      </w:r>
    </w:p>
    <w:p>
      <w:pPr>
        <w:spacing w:line="600" w:lineRule="exact"/>
        <w:ind w:firstLine="560" w:firstLineChars="200"/>
        <w:outlineLvl w:val="0"/>
        <w:rPr>
          <w:rFonts w:hint="eastAsia" w:ascii="Times New Roman" w:hAnsi="黑体" w:eastAsia="黑体" w:cs="Times New Roman"/>
          <w:sz w:val="28"/>
          <w:szCs w:val="28"/>
          <w:lang w:val="en-US" w:eastAsia="zh-CN"/>
        </w:rPr>
      </w:pPr>
      <w:r>
        <w:rPr>
          <w:rFonts w:hint="eastAsia" w:ascii="Times New Roman" w:hAnsi="黑体" w:eastAsia="黑体" w:cs="Times New Roman"/>
          <w:sz w:val="28"/>
          <w:szCs w:val="28"/>
          <w:lang w:val="en-US" w:eastAsia="zh-CN"/>
        </w:rPr>
        <w:t>一、结项对象</w:t>
      </w:r>
    </w:p>
    <w:p>
      <w:pPr>
        <w:ind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sz w:val="28"/>
          <w:szCs w:val="28"/>
          <w:lang w:val="en-US" w:eastAsia="zh-CN"/>
        </w:rPr>
        <w:t>2024年易班网络思想文化教育产品孵化项目</w:t>
      </w:r>
      <w:r>
        <w:rPr>
          <w:rFonts w:hint="eastAsia" w:ascii="仿宋" w:hAnsi="仿宋" w:eastAsia="仿宋" w:cs="仿宋"/>
          <w:color w:val="auto"/>
          <w:sz w:val="28"/>
          <w:szCs w:val="28"/>
          <w:lang w:val="en-US" w:eastAsia="zh-CN"/>
        </w:rPr>
        <w:t>（附件1）</w:t>
      </w:r>
    </w:p>
    <w:p>
      <w:pPr>
        <w:spacing w:line="600" w:lineRule="exact"/>
        <w:ind w:firstLine="560" w:firstLineChars="200"/>
        <w:outlineLvl w:val="0"/>
        <w:rPr>
          <w:rFonts w:hint="eastAsia" w:ascii="Times New Roman" w:hAnsi="黑体" w:eastAsia="黑体" w:cs="Times New Roman"/>
          <w:sz w:val="28"/>
          <w:szCs w:val="28"/>
          <w:lang w:val="en-US" w:eastAsia="zh-CN"/>
        </w:rPr>
      </w:pPr>
      <w:r>
        <w:rPr>
          <w:rFonts w:hint="eastAsia" w:ascii="Times New Roman" w:hAnsi="黑体" w:eastAsia="黑体" w:cs="Times New Roman"/>
          <w:sz w:val="28"/>
          <w:szCs w:val="28"/>
          <w:lang w:val="en-US" w:eastAsia="zh-CN"/>
        </w:rPr>
        <w:t>二、结项程序</w:t>
      </w:r>
    </w:p>
    <w:p>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（一）项目自查。项目团队根据结项说明（附件2）整理相关材料，填写结项报告（附件3），确保内容详实、佐证充分，达到结项要求，文化衍生物类别需提供实物四个不同角度的照片。</w:t>
      </w:r>
    </w:p>
    <w:p>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（二）学院审核。项目所在单位对项目进展情况进行审核，明确给予评审意见。</w:t>
      </w:r>
    </w:p>
    <w:p>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（三）学校评审。学生工作部（处）将组织专家根据材料内容和作品效果等情况对项目提出结项鉴定意见。</w:t>
      </w:r>
    </w:p>
    <w:p>
      <w:pPr>
        <w:spacing w:line="600" w:lineRule="exact"/>
        <w:ind w:firstLine="560" w:firstLineChars="200"/>
        <w:outlineLvl w:val="0"/>
        <w:rPr>
          <w:rFonts w:hint="eastAsia" w:ascii="Times New Roman" w:hAnsi="黑体" w:eastAsia="黑体" w:cs="Times New Roman"/>
          <w:sz w:val="28"/>
          <w:szCs w:val="28"/>
          <w:lang w:val="en-US" w:eastAsia="zh-CN"/>
        </w:rPr>
      </w:pPr>
      <w:r>
        <w:rPr>
          <w:rFonts w:hint="eastAsia" w:ascii="Times New Roman" w:hAnsi="黑体" w:eastAsia="黑体" w:cs="Times New Roman"/>
          <w:sz w:val="28"/>
          <w:szCs w:val="28"/>
          <w:lang w:val="en-US" w:eastAsia="zh-CN"/>
        </w:rPr>
        <w:t>三、材料提交</w:t>
      </w:r>
    </w:p>
    <w:p>
      <w:pPr>
        <w:numPr>
          <w:ilvl w:val="0"/>
          <w:numId w:val="0"/>
        </w:numPr>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各易班网络思想文化教育产品孵化项目需于11月28日前报</w:t>
      </w:r>
      <w:r>
        <w:rPr>
          <w:rFonts w:hint="eastAsia" w:ascii="仿宋" w:hAnsi="仿宋" w:eastAsia="仿宋" w:cs="仿宋"/>
          <w:color w:val="auto"/>
          <w:sz w:val="28"/>
          <w:szCs w:val="28"/>
          <w:lang w:val="en-US" w:eastAsia="zh-CN"/>
        </w:rPr>
        <w:t>送</w:t>
      </w:r>
      <w:r>
        <w:rPr>
          <w:rFonts w:hint="eastAsia" w:ascii="仿宋" w:hAnsi="仿宋" w:eastAsia="仿宋" w:cs="仿宋"/>
          <w:sz w:val="28"/>
          <w:szCs w:val="28"/>
          <w:lang w:val="en-US" w:eastAsia="zh-CN"/>
        </w:rPr>
        <w:t>结项报告</w:t>
      </w:r>
      <w:r>
        <w:rPr>
          <w:rFonts w:hint="eastAsia" w:ascii="仿宋" w:hAnsi="仿宋" w:eastAsia="仿宋" w:cs="仿宋"/>
          <w:color w:val="auto"/>
          <w:sz w:val="28"/>
          <w:szCs w:val="28"/>
          <w:lang w:val="en-US" w:eastAsia="zh-CN"/>
        </w:rPr>
        <w:t>（附件3）、项目作品</w:t>
      </w:r>
      <w:bookmarkStart w:id="0" w:name="_GoBack"/>
      <w:bookmarkEnd w:id="0"/>
      <w:r>
        <w:rPr>
          <w:rFonts w:hint="eastAsia" w:ascii="仿宋" w:hAnsi="仿宋" w:eastAsia="仿宋" w:cs="仿宋"/>
          <w:color w:val="auto"/>
          <w:sz w:val="28"/>
          <w:szCs w:val="28"/>
          <w:lang w:val="en-US" w:eastAsia="zh-CN"/>
        </w:rPr>
        <w:t>及其相关支撑材料等。纸质版材料：一式两份，报送至所在校区易班发展中心</w:t>
      </w:r>
      <w:r>
        <w:rPr>
          <w:rFonts w:hint="eastAsia" w:ascii="仿宋" w:hAnsi="仿宋" w:eastAsia="仿宋" w:cs="仿宋"/>
          <w:sz w:val="28"/>
          <w:szCs w:val="28"/>
          <w:lang w:val="en-US" w:eastAsia="zh-CN"/>
        </w:rPr>
        <w:t>（雁山校区行政北楼237，育才校区学工部206）；电子版材料：以“项目类别+项目名称+负责人姓名”命名，打包发送至邮箱gxnuyiban@163.com。</w:t>
      </w:r>
    </w:p>
    <w:p>
      <w:pPr>
        <w:ind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未尽事宜，请联系学生工作部（处）易班发展中心，刘嘉，0773-3698163；邓丽虹，18377039609。</w:t>
      </w:r>
    </w:p>
    <w:p>
      <w:pPr>
        <w:jc w:val="left"/>
        <w:rPr>
          <w:rFonts w:hint="eastAsia" w:ascii="仿宋" w:hAnsi="仿宋" w:eastAsia="仿宋" w:cs="仿宋"/>
          <w:sz w:val="28"/>
          <w:szCs w:val="28"/>
          <w:lang w:val="en-US" w:eastAsia="zh-CN"/>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附件1:</w:t>
      </w:r>
      <w:r>
        <w:rPr>
          <w:rFonts w:hint="eastAsia" w:ascii="仿宋" w:hAnsi="仿宋" w:eastAsia="仿宋" w:cs="仿宋"/>
          <w:color w:val="auto"/>
          <w:sz w:val="28"/>
          <w:szCs w:val="28"/>
          <w:u w:val="none"/>
          <w:lang w:val="en-US" w:eastAsia="zh-CN"/>
        </w:rPr>
        <w:t>2024年易班网络思想文化教育产品孵化项目立项名单</w:t>
      </w:r>
    </w:p>
    <w:p>
      <w:p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w:t>
      </w:r>
      <w:r>
        <w:rPr>
          <w:rFonts w:hint="eastAsia" w:ascii="仿宋" w:hAnsi="仿宋" w:eastAsia="仿宋" w:cs="仿宋"/>
          <w:color w:val="auto"/>
          <w:sz w:val="28"/>
          <w:szCs w:val="28"/>
          <w:u w:val="none"/>
          <w:lang w:val="en-US" w:eastAsia="zh-CN"/>
        </w:rPr>
        <w:t>广西师范大学易班网络思想文化教育产品孵化项目结项说明</w:t>
      </w:r>
    </w:p>
    <w:p>
      <w:p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附件3:</w:t>
      </w:r>
      <w:r>
        <w:rPr>
          <w:rFonts w:hint="eastAsia" w:ascii="仿宋" w:hAnsi="仿宋" w:eastAsia="仿宋" w:cs="仿宋"/>
          <w:color w:val="auto"/>
          <w:sz w:val="28"/>
          <w:szCs w:val="28"/>
          <w:u w:val="none"/>
          <w:lang w:val="en-US" w:eastAsia="zh-CN"/>
        </w:rPr>
        <w:t>广西师范大学易班网络思想文化教育产品孵化项目结项报告</w:t>
      </w:r>
    </w:p>
    <w:p>
      <w:pPr>
        <w:jc w:val="right"/>
        <w:rPr>
          <w:rFonts w:hint="eastAsia" w:ascii="仿宋" w:hAnsi="仿宋" w:eastAsia="仿宋" w:cs="仿宋"/>
          <w:sz w:val="28"/>
          <w:szCs w:val="28"/>
          <w:lang w:val="en-US" w:eastAsia="zh-CN"/>
        </w:rPr>
      </w:pPr>
    </w:p>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学生工作部（处）</w:t>
      </w:r>
    </w:p>
    <w:p>
      <w:pPr>
        <w:jc w:val="center"/>
        <w:rPr>
          <w:rFonts w:hint="default" w:ascii="仿宋" w:hAnsi="仿宋" w:eastAsia="仿宋" w:cs="仿宋"/>
          <w:color w:val="0000FF"/>
          <w:sz w:val="28"/>
          <w:szCs w:val="28"/>
          <w:lang w:val="en-US" w:eastAsia="zh-CN"/>
        </w:rPr>
      </w:pPr>
      <w:r>
        <w:rPr>
          <w:rFonts w:hint="eastAsia" w:ascii="仿宋" w:hAnsi="仿宋" w:eastAsia="仿宋" w:cs="仿宋"/>
          <w:sz w:val="28"/>
          <w:szCs w:val="28"/>
          <w:lang w:val="en-US" w:eastAsia="zh-CN"/>
        </w:rPr>
        <w:t xml:space="preserve">                   2024</w:t>
      </w:r>
      <w:r>
        <w:rPr>
          <w:rFonts w:hint="eastAsia" w:ascii="仿宋" w:hAnsi="仿宋" w:eastAsia="仿宋" w:cs="仿宋"/>
          <w:sz w:val="28"/>
          <w:szCs w:val="28"/>
        </w:rPr>
        <w:t>年</w:t>
      </w:r>
      <w:r>
        <w:rPr>
          <w:rFonts w:hint="eastAsia" w:ascii="仿宋" w:hAnsi="仿宋" w:eastAsia="仿宋" w:cs="仿宋"/>
          <w:sz w:val="28"/>
          <w:szCs w:val="28"/>
          <w:lang w:val="en-US" w:eastAsia="zh-CN"/>
        </w:rPr>
        <w:t>11月19</w:t>
      </w:r>
      <w:r>
        <w:rPr>
          <w:rFonts w:hint="eastAsia" w:ascii="仿宋" w:hAnsi="仿宋" w:eastAsia="仿宋" w:cs="仿宋"/>
          <w:sz w:val="28"/>
          <w:szCs w:val="28"/>
        </w:rPr>
        <w:t>日</w:t>
      </w: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sectPr>
          <w:pgSz w:w="11906" w:h="16838"/>
          <w:pgMar w:top="1440" w:right="1800" w:bottom="1440" w:left="1800" w:header="851" w:footer="992" w:gutter="0"/>
          <w:cols w:space="425" w:num="1"/>
          <w:docGrid w:type="lines" w:linePitch="312" w:charSpace="0"/>
        </w:sectPr>
      </w:pPr>
    </w:p>
    <w:p>
      <w:p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w:t>
      </w:r>
    </w:p>
    <w:p>
      <w:pPr>
        <w:jc w:val="center"/>
        <w:rPr>
          <w:rFonts w:hint="eastAsia" w:ascii="仿宋" w:hAnsi="仿宋" w:eastAsia="仿宋" w:cs="仿宋"/>
          <w:sz w:val="36"/>
          <w:szCs w:val="21"/>
          <w:lang w:val="en-US" w:eastAsia="zh-CN"/>
        </w:rPr>
      </w:pPr>
      <w:r>
        <w:rPr>
          <w:rFonts w:hint="eastAsia" w:ascii="仿宋" w:hAnsi="仿宋" w:eastAsia="仿宋" w:cs="仿宋"/>
          <w:sz w:val="36"/>
          <w:szCs w:val="21"/>
          <w:lang w:val="en-US" w:eastAsia="zh-CN"/>
        </w:rPr>
        <w:t>2024年易班网络思想文化教育产品孵化项目</w:t>
      </w:r>
    </w:p>
    <w:p>
      <w:pPr>
        <w:jc w:val="center"/>
        <w:rPr>
          <w:rFonts w:hint="eastAsia" w:ascii="仿宋" w:hAnsi="仿宋" w:eastAsia="仿宋" w:cs="仿宋"/>
          <w:sz w:val="36"/>
          <w:szCs w:val="21"/>
          <w:lang w:val="en-US" w:eastAsia="zh-CN"/>
        </w:rPr>
      </w:pPr>
      <w:r>
        <w:rPr>
          <w:rFonts w:hint="eastAsia" w:ascii="仿宋" w:hAnsi="仿宋" w:eastAsia="仿宋" w:cs="仿宋"/>
          <w:sz w:val="36"/>
          <w:szCs w:val="21"/>
          <w:lang w:val="en-US" w:eastAsia="zh-CN"/>
        </w:rPr>
        <w:t>立项名单</w:t>
      </w:r>
    </w:p>
    <w:tbl>
      <w:tblPr>
        <w:tblStyle w:val="5"/>
        <w:tblpPr w:leftFromText="180" w:rightFromText="180" w:vertAnchor="text" w:horzAnchor="page" w:tblpXSpec="center" w:tblpY="337"/>
        <w:tblOverlap w:val="never"/>
        <w:tblW w:w="0" w:type="auto"/>
        <w:jc w:val="center"/>
        <w:tblLayout w:type="fixed"/>
        <w:tblCellMar>
          <w:top w:w="0" w:type="dxa"/>
          <w:left w:w="108" w:type="dxa"/>
          <w:bottom w:w="0" w:type="dxa"/>
          <w:right w:w="108" w:type="dxa"/>
        </w:tblCellMar>
      </w:tblPr>
      <w:tblGrid>
        <w:gridCol w:w="564"/>
        <w:gridCol w:w="2465"/>
        <w:gridCol w:w="2735"/>
        <w:gridCol w:w="526"/>
        <w:gridCol w:w="1476"/>
        <w:gridCol w:w="1584"/>
      </w:tblGrid>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CFCECE"/>
            <w:noWrap w:val="0"/>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b/>
                <w:bCs/>
                <w:color w:val="000000"/>
                <w:kern w:val="0"/>
                <w:sz w:val="24"/>
                <w:szCs w:val="24"/>
                <w:lang w:bidi="ar"/>
              </w:rPr>
              <w:t>序号</w:t>
            </w:r>
          </w:p>
        </w:tc>
        <w:tc>
          <w:tcPr>
            <w:tcW w:w="2465" w:type="dxa"/>
            <w:tcBorders>
              <w:top w:val="single" w:color="000000" w:sz="4" w:space="0"/>
              <w:left w:val="single" w:color="000000" w:sz="4" w:space="0"/>
              <w:bottom w:val="single" w:color="000000" w:sz="4" w:space="0"/>
              <w:right w:val="single" w:color="000000" w:sz="4" w:space="0"/>
            </w:tcBorders>
            <w:shd w:val="clear" w:color="auto" w:fill="CFCECE"/>
            <w:noWrap w:val="0"/>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b/>
                <w:bCs/>
                <w:color w:val="000000"/>
                <w:kern w:val="0"/>
                <w:sz w:val="24"/>
                <w:szCs w:val="24"/>
                <w:lang w:bidi="ar"/>
              </w:rPr>
              <w:t>报送单位</w:t>
            </w:r>
          </w:p>
        </w:tc>
        <w:tc>
          <w:tcPr>
            <w:tcW w:w="2735" w:type="dxa"/>
            <w:tcBorders>
              <w:top w:val="single" w:color="000000" w:sz="4" w:space="0"/>
              <w:left w:val="single" w:color="000000" w:sz="4" w:space="0"/>
              <w:bottom w:val="single" w:color="000000" w:sz="4" w:space="0"/>
              <w:right w:val="single" w:color="000000" w:sz="4" w:space="0"/>
            </w:tcBorders>
            <w:shd w:val="clear" w:color="auto" w:fill="CFCECE"/>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b/>
                <w:bCs/>
                <w:color w:val="000000"/>
                <w:kern w:val="0"/>
                <w:sz w:val="24"/>
                <w:szCs w:val="24"/>
                <w:lang w:bidi="ar"/>
              </w:rPr>
              <w:t>项目名称</w:t>
            </w:r>
          </w:p>
        </w:tc>
        <w:tc>
          <w:tcPr>
            <w:tcW w:w="526" w:type="dxa"/>
            <w:tcBorders>
              <w:top w:val="single" w:color="000000" w:sz="4" w:space="0"/>
              <w:left w:val="single" w:color="000000" w:sz="4" w:space="0"/>
              <w:bottom w:val="single" w:color="000000" w:sz="4" w:space="0"/>
              <w:right w:val="single" w:color="000000" w:sz="4" w:space="0"/>
            </w:tcBorders>
            <w:shd w:val="clear" w:color="auto" w:fill="CFCECE"/>
            <w:noWrap w:val="0"/>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b/>
                <w:bCs/>
                <w:color w:val="000000"/>
                <w:kern w:val="0"/>
                <w:sz w:val="24"/>
                <w:szCs w:val="24"/>
                <w:lang w:bidi="ar"/>
              </w:rPr>
              <w:t>类别</w:t>
            </w:r>
          </w:p>
        </w:tc>
        <w:tc>
          <w:tcPr>
            <w:tcW w:w="1476" w:type="dxa"/>
            <w:tcBorders>
              <w:top w:val="single" w:color="000000" w:sz="4" w:space="0"/>
              <w:left w:val="single" w:color="000000" w:sz="4" w:space="0"/>
              <w:bottom w:val="single" w:color="000000" w:sz="4" w:space="0"/>
              <w:right w:val="single" w:color="000000" w:sz="4" w:space="0"/>
            </w:tcBorders>
            <w:shd w:val="clear" w:color="auto" w:fill="CFCECE"/>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b/>
                <w:bCs/>
                <w:color w:val="000000"/>
                <w:kern w:val="0"/>
                <w:sz w:val="24"/>
                <w:szCs w:val="24"/>
                <w:lang w:bidi="ar"/>
              </w:rPr>
              <w:t>第一负责人</w:t>
            </w:r>
          </w:p>
        </w:tc>
        <w:tc>
          <w:tcPr>
            <w:tcW w:w="1584" w:type="dxa"/>
            <w:tcBorders>
              <w:top w:val="single" w:color="000000" w:sz="4" w:space="0"/>
              <w:left w:val="single" w:color="000000" w:sz="4" w:space="0"/>
              <w:bottom w:val="single" w:color="000000" w:sz="4" w:space="0"/>
              <w:right w:val="single" w:color="000000" w:sz="4" w:space="0"/>
            </w:tcBorders>
            <w:shd w:val="clear" w:color="auto" w:fill="CFCECE"/>
            <w:noWrap w:val="0"/>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b/>
                <w:bCs/>
                <w:color w:val="000000"/>
                <w:kern w:val="0"/>
                <w:sz w:val="24"/>
                <w:szCs w:val="24"/>
                <w:lang w:bidi="ar"/>
              </w:rPr>
              <w:t>指导老师</w:t>
            </w:r>
          </w:p>
        </w:tc>
      </w:tr>
      <w:tr>
        <w:tblPrEx>
          <w:tblCellMar>
            <w:top w:w="0" w:type="dxa"/>
            <w:left w:w="108" w:type="dxa"/>
            <w:bottom w:w="0" w:type="dxa"/>
            <w:right w:w="108" w:type="dxa"/>
          </w:tblCellMar>
        </w:tblPrEx>
        <w:trPr>
          <w:trHeight w:val="479"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如果我们不曾相遇</w:t>
            </w:r>
          </w:p>
        </w:tc>
        <w:tc>
          <w:tcPr>
            <w:tcW w:w="526" w:type="dxa"/>
            <w:vMerge w:val="restart"/>
            <w:tcBorders>
              <w:top w:val="single" w:color="000000" w:sz="4" w:space="0"/>
              <w:left w:val="single" w:color="000000" w:sz="4" w:space="0"/>
              <w:right w:val="single" w:color="000000" w:sz="4" w:space="0"/>
            </w:tcBorders>
            <w:noWrap w:val="0"/>
            <w:textDirection w:val="tbRlV"/>
            <w:vAlign w:val="center"/>
          </w:tcPr>
          <w:p>
            <w:pPr>
              <w:widowControl/>
              <w:ind w:left="113" w:right="113"/>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sz w:val="28"/>
                <w:szCs w:val="28"/>
              </w:rPr>
              <w:t>教  育  宣  传  品</w:t>
            </w: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曾煜棋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林萱</w:t>
            </w:r>
          </w:p>
        </w:tc>
      </w:tr>
      <w:tr>
        <w:tblPrEx>
          <w:tblCellMar>
            <w:top w:w="0" w:type="dxa"/>
            <w:left w:w="108" w:type="dxa"/>
            <w:bottom w:w="0" w:type="dxa"/>
            <w:right w:w="108" w:type="dxa"/>
          </w:tblCellMar>
        </w:tblPrEx>
        <w:trPr>
          <w:trHeight w:val="479"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音乐学院 </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《追求艺韵》微电影</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莫运嘉</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覃代楷</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w:t>
            </w:r>
          </w:p>
        </w:tc>
        <w:tc>
          <w:tcPr>
            <w:tcW w:w="24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职业技术师范学院</w:t>
            </w:r>
          </w:p>
        </w:tc>
        <w:tc>
          <w:tcPr>
            <w:tcW w:w="273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守护青春·兼职无忧——大学生兼职反诈骗教育视频</w:t>
            </w:r>
          </w:p>
        </w:tc>
        <w:tc>
          <w:tcPr>
            <w:tcW w:w="526" w:type="dxa"/>
            <w:vMerge w:val="continue"/>
            <w:tcBorders>
              <w:left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邹端端 </w:t>
            </w:r>
          </w:p>
        </w:tc>
        <w:tc>
          <w:tcPr>
            <w:tcW w:w="15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卢泓宇</w:t>
            </w:r>
          </w:p>
        </w:tc>
      </w:tr>
      <w:tr>
        <w:tblPrEx>
          <w:tblCellMar>
            <w:top w:w="0" w:type="dxa"/>
            <w:left w:w="108" w:type="dxa"/>
            <w:bottom w:w="0" w:type="dxa"/>
            <w:right w:w="108" w:type="dxa"/>
          </w:tblCellMar>
        </w:tblPrEx>
        <w:trPr>
          <w:trHeight w:val="479"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推手</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韦静</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环保之舟，在地理海洋中波浪前行</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袁海焱</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计算机科学与工程学院/软件学院易班工作站</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启智电脑行——电脑基础知识扫盲    </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尹慧萍</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479"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经济管理学院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守护“种子”的未来</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陆杰</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辛志广</w:t>
            </w:r>
          </w:p>
        </w:tc>
      </w:tr>
      <w:tr>
        <w:tblPrEx>
          <w:tblCellMar>
            <w:top w:w="0" w:type="dxa"/>
            <w:left w:w="108" w:type="dxa"/>
            <w:bottom w:w="0" w:type="dxa"/>
            <w:right w:w="108" w:type="dxa"/>
          </w:tblCellMar>
        </w:tblPrEx>
        <w:trPr>
          <w:trHeight w:val="479"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8</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经济管理学院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净与近</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廖钰珍</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辛志广</w:t>
            </w:r>
          </w:p>
        </w:tc>
      </w:tr>
      <w:tr>
        <w:tblPrEx>
          <w:tblCellMar>
            <w:top w:w="0" w:type="dxa"/>
            <w:left w:w="108" w:type="dxa"/>
            <w:bottom w:w="0" w:type="dxa"/>
            <w:right w:w="108" w:type="dxa"/>
          </w:tblCellMar>
        </w:tblPrEx>
        <w:trPr>
          <w:trHeight w:val="479"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9</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经济管理学院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经管韵华，传承之光</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卢文彬</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辛志广</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10</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经济管理学院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寻访暮桥基因，赓续精神血脉</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陈雅贤</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辛志广</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11</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“平‘语’近人，‘易’起学习”</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常欣雅</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钟叶宽</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12</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“青春戎光——退伍大学生士兵访谈录”</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黄鸿惠</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钟叶宽</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13</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“芯”怀不轨</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唐劲松</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钟叶宽</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14</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面试</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刘晴磊</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马贺美</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15</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和谐共生，你我同行</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kern w:val="0"/>
                <w:sz w:val="24"/>
                <w:szCs w:val="24"/>
                <w:lang w:bidi="ar"/>
              </w:rPr>
              <w:t>赵</w:t>
            </w:r>
            <w:r>
              <w:rPr>
                <w:rFonts w:hint="eastAsia" w:ascii="仿宋" w:hAnsi="仿宋" w:eastAsia="仿宋" w:cs="仿宋"/>
                <w:color w:val="000000"/>
                <w:kern w:val="0"/>
                <w:sz w:val="24"/>
                <w:szCs w:val="24"/>
                <w:lang w:val="en-US" w:eastAsia="zh-CN" w:bidi="ar"/>
              </w:rPr>
              <w:t>烛闻</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钟叶宽</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16</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不息之江 续梦长征</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张皓扬</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林国剑</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17</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心影映像——孤独症科普艺术动画</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贾怡菲</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丁珂</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18</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一败涂地</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张皓扬</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林国剑</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19</w:t>
            </w:r>
          </w:p>
        </w:tc>
        <w:tc>
          <w:tcPr>
            <w:tcW w:w="246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清风润万家 廉音谱新篇</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吴龙烨</w:t>
            </w:r>
          </w:p>
        </w:tc>
        <w:tc>
          <w:tcPr>
            <w:tcW w:w="1584"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林国剑</w:t>
            </w:r>
          </w:p>
        </w:tc>
      </w:tr>
      <w:tr>
        <w:tblPrEx>
          <w:tblCellMar>
            <w:top w:w="0" w:type="dxa"/>
            <w:left w:w="108" w:type="dxa"/>
            <w:bottom w:w="0" w:type="dxa"/>
            <w:right w:w="108" w:type="dxa"/>
          </w:tblCellMar>
        </w:tblPrEx>
        <w:trPr>
          <w:trHeight w:val="630" w:hRule="atLeast"/>
          <w:jc w:val="center"/>
        </w:trPr>
        <w:tc>
          <w:tcPr>
            <w:tcW w:w="56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20</w:t>
            </w:r>
          </w:p>
        </w:tc>
        <w:tc>
          <w:tcPr>
            <w:tcW w:w="246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无声幕后——校园后勤的光影记忆</w:t>
            </w:r>
          </w:p>
        </w:tc>
        <w:tc>
          <w:tcPr>
            <w:tcW w:w="526" w:type="dxa"/>
            <w:vMerge w:val="continue"/>
            <w:tcBorders>
              <w:left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甘凯旋</w:t>
            </w:r>
          </w:p>
        </w:tc>
        <w:tc>
          <w:tcPr>
            <w:tcW w:w="158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韦维</w:t>
            </w:r>
          </w:p>
        </w:tc>
      </w:tr>
      <w:tr>
        <w:tblPrEx>
          <w:tblCellMar>
            <w:top w:w="0" w:type="dxa"/>
            <w:left w:w="108" w:type="dxa"/>
            <w:bottom w:w="0" w:type="dxa"/>
            <w:right w:w="108" w:type="dxa"/>
          </w:tblCellMar>
        </w:tblPrEx>
        <w:trPr>
          <w:trHeight w:val="630" w:hRule="atLeast"/>
          <w:jc w:val="center"/>
        </w:trPr>
        <w:tc>
          <w:tcPr>
            <w:tcW w:w="564"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21</w:t>
            </w:r>
          </w:p>
        </w:tc>
        <w:tc>
          <w:tcPr>
            <w:tcW w:w="246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生命科学学院</w:t>
            </w:r>
          </w:p>
        </w:tc>
        <w:tc>
          <w:tcPr>
            <w:tcW w:w="2735"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壮美广西，绿色足迹</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李怡静</w:t>
            </w:r>
          </w:p>
        </w:tc>
        <w:tc>
          <w:tcPr>
            <w:tcW w:w="1584"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李敏</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22</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生命科学学院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“清风绿意，廉韵生辉”——大学生廉洁文化教育</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杨新亮</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sz w:val="24"/>
                <w:szCs w:val="24"/>
              </w:rPr>
            </w:pPr>
            <w:r>
              <w:rPr>
                <w:rFonts w:hint="eastAsia" w:ascii="仿宋" w:hAnsi="仿宋" w:eastAsia="仿宋"/>
                <w:sz w:val="24"/>
                <w:szCs w:val="24"/>
              </w:rPr>
              <w:t>李敏</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23</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外国语学院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光影校园</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杨秋艳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覃瀚立</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24</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外国语学院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与超人一“童”种树</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黄一婷</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覃瀚立</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25</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政治与公共管理学院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发现，寻找</w:t>
            </w:r>
          </w:p>
        </w:tc>
        <w:tc>
          <w:tcPr>
            <w:tcW w:w="526"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黄晓春</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文佳慧</w:t>
            </w:r>
          </w:p>
        </w:tc>
      </w:tr>
      <w:tr>
        <w:tblPrEx>
          <w:tblCellMar>
            <w:top w:w="0" w:type="dxa"/>
            <w:left w:w="108" w:type="dxa"/>
            <w:bottom w:w="0" w:type="dxa"/>
            <w:right w:w="108" w:type="dxa"/>
          </w:tblCellMar>
        </w:tblPrEx>
        <w:trPr>
          <w:trHeight w:val="630"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26</w:t>
            </w:r>
          </w:p>
        </w:tc>
        <w:tc>
          <w:tcPr>
            <w:tcW w:w="24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政治与公共管理学院</w:t>
            </w:r>
          </w:p>
        </w:tc>
        <w:tc>
          <w:tcPr>
            <w:tcW w:w="27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校园</w:t>
            </w:r>
          </w:p>
        </w:tc>
        <w:tc>
          <w:tcPr>
            <w:tcW w:w="526" w:type="dxa"/>
            <w:vMerge w:val="continue"/>
            <w:tcBorders>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兰静怡</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文佳慧</w:t>
            </w:r>
          </w:p>
        </w:tc>
      </w:tr>
      <w:tr>
        <w:tblPrEx>
          <w:tblCellMar>
            <w:top w:w="0" w:type="dxa"/>
            <w:left w:w="108" w:type="dxa"/>
            <w:bottom w:w="0" w:type="dxa"/>
            <w:right w:w="108" w:type="dxa"/>
          </w:tblCellMar>
        </w:tblPrEx>
        <w:trPr>
          <w:trHeight w:val="505"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27</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音乐学院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《音声相和,谊切苔岑》</w:t>
            </w:r>
          </w:p>
        </w:tc>
        <w:tc>
          <w:tcPr>
            <w:tcW w:w="526" w:type="dxa"/>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sz w:val="28"/>
                <w:szCs w:val="28"/>
              </w:rPr>
            </w:pPr>
          </w:p>
          <w:p>
            <w:pPr>
              <w:widowControl/>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sz w:val="28"/>
                <w:szCs w:val="28"/>
              </w:rPr>
              <w:t>轻应用</w:t>
            </w: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张诗瑜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陈利涛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28</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音乐学院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“心灵音乐树洞”轻应用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龚文雅</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陈利涛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29</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音乐学院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音乐与舞蹈减压轻应用</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覃雪美</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陈利涛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30</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怀思家之念，赴明月之约</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陈泳安</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31</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计算机科学与工程学院/软件学院易班工作站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竞赛选择系统</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马鑫雨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32</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计算机科学与工程学院/软件学院易班工作站   </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线上教室申请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朱丽雯</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33</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计算机科学与工程学院/软件学院易班工作站   </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易班请假管理系统</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杨颜鸿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34</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计算机科学与工程学院/软件学院易班工作站   </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易签</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周何馨</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35</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计算机科学与工程学院/软件学院易班工作站   </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易寻</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罗志猛</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36</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计算机科学与工程学院/软件学院易班工作站   </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综测管理系统</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韦伟</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37</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生命科学学院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广西师范大学雁山校区理科楼教室位置查询网页</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植思萍</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李敏</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38</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音乐学院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“易”梦为马，不负韶华---第二课堂分类轻应用 </w:t>
            </w:r>
          </w:p>
        </w:tc>
        <w:tc>
          <w:tcPr>
            <w:tcW w:w="526" w:type="dxa"/>
            <w:vMerge w:val="continue"/>
            <w:tcBorders>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廖珈艺</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陈利涛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39</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伴梦伴星途——围绕易班熊创意文创产品</w:t>
            </w:r>
          </w:p>
        </w:tc>
        <w:tc>
          <w:tcPr>
            <w:tcW w:w="526" w:type="dxa"/>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sz w:val="28"/>
                <w:szCs w:val="28"/>
              </w:rPr>
            </w:pPr>
          </w:p>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sz w:val="28"/>
                <w:szCs w:val="28"/>
              </w:rPr>
              <w:t>文化衍生实物</w:t>
            </w: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张秀昆</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40</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“壮族文化”文创产品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覃雪妙</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41</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“记录美好校园生活”文创产品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王南澜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42</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“青春绿动，大学生环保行”文创产品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赖欣妮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43</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“可爱易班”文创产品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黄秋域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44</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广西师范大学易班熊表情包系列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陈欣砾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45</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“清风润夏”廉洁文创</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韦妹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46</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校</w:t>
            </w:r>
            <w:r>
              <w:rPr>
                <w:rFonts w:hint="eastAsia" w:ascii="仿宋" w:hAnsi="仿宋" w:eastAsia="仿宋" w:cs="仿宋"/>
                <w:color w:val="000000"/>
                <w:kern w:val="0"/>
                <w:sz w:val="24"/>
                <w:szCs w:val="24"/>
                <w:lang w:bidi="ar"/>
              </w:rPr>
              <w:t>易班学生工作站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“光影师大”灯光画 </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邱嘉琳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杨楠</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47</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职业技术师范学院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侗愈心声——打造特需儿童的侗文化疗愈之旅</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彭雅琪</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黄严 李茵</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48</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清廉矿辉</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马美梅</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49</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月时轮转</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孟钰涵</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50</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师大游园会环保种子纸-24节气系列</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李莹莹</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51</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环境与资源学院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纸上雁栖-四季</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付琳</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52</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计算机科学与工程学院/软件学院易班工作站</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易班熊耳机壳</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李昕怡  </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韩明威</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53</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漫服经纶：将红色故事以漫画形式融入日常生活用品</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陈珂晗</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钟叶宽</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54</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马克思主义学院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梦绘“卡”彩·文化印记</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冯钰莹</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钟叶宽</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55</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竹韵漓江——以非遗竹编助残的公益工坊项目</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李馨茹</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李茵</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56</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“遗教于乐”——非遗艺术美育的开创者</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袁佳鑫</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李权通</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57</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桂韵华彩——广西师范大学丝巾文创设计</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黎予婕</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李权通 杨志蓉</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58</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瑶族地图——非遗体验课程助力民族地区文旅建设</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裴妍</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陈炜</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59</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食趣校园——传统美食IP的校园之旅</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张淇</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韦维 蒋蝶</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60</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疗愈盒子——校园心理疗愈空间</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刘月</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何峰 蒋蝶</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61</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潮湃师大</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邢付豪</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唐亮</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62</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校园非遗·麽乜印象</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甘陆卓睿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何峰 蒋蝶</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63</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韵染师大——蓝染服饰时尚运用</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陈丽霜</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杨志蓉 李权通</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64</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广西环江毛南族非遗文创产品设计与创新</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高喜</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李舒萍</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65</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创意之花——广西师范大学文创礼袋设计计划</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冯理胜</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孙启微</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66</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古代数学家祖冲之IP形象设计</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张傲</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王丽媛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67</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数计学院吉祥物IP—妙算娃娃</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史美嘉</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王丽媛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68</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拼布在广西</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乔菀薏</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王丽媛</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69</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设计学院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文山水韵——广西师范大学创意笔垫</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郎锦远</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孙启微</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70</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生命科学学院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《绿意盎然·智慧传承》——大学生环保书签DIY与文化教育实践</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梁霞</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李敏</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71</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外国语学院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熊熊贴纸</w:t>
            </w:r>
          </w:p>
        </w:tc>
        <w:tc>
          <w:tcPr>
            <w:tcW w:w="526" w:type="dxa"/>
            <w:vMerge w:val="continue"/>
            <w:tcBorders>
              <w:left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张英姿</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覃瀚立</w:t>
            </w:r>
          </w:p>
        </w:tc>
      </w:tr>
      <w:tr>
        <w:tblPrEx>
          <w:tblCellMar>
            <w:top w:w="0" w:type="dxa"/>
            <w:left w:w="108" w:type="dxa"/>
            <w:bottom w:w="0" w:type="dxa"/>
            <w:right w:w="108" w:type="dxa"/>
          </w:tblCellMar>
        </w:tblPrEx>
        <w:trPr>
          <w:trHeight w:val="507" w:hRule="atLeast"/>
          <w:jc w:val="center"/>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72</w:t>
            </w:r>
          </w:p>
        </w:tc>
        <w:tc>
          <w:tcPr>
            <w:tcW w:w="246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政治与公共管理学院</w:t>
            </w:r>
          </w:p>
        </w:tc>
        <w:tc>
          <w:tcPr>
            <w:tcW w:w="2735"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《校园美好生活——“政”记录》</w:t>
            </w:r>
          </w:p>
        </w:tc>
        <w:tc>
          <w:tcPr>
            <w:tcW w:w="526" w:type="dxa"/>
            <w:vMerge w:val="continue"/>
            <w:tcBorders>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p>
        </w:tc>
        <w:tc>
          <w:tcPr>
            <w:tcW w:w="1476"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张志杰</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文佳慧</w:t>
            </w:r>
          </w:p>
        </w:tc>
      </w:tr>
    </w:tbl>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jc w:val="left"/>
        <w:rPr>
          <w:rFonts w:hint="eastAsia" w:ascii="仿宋" w:hAnsi="仿宋" w:eastAsia="仿宋" w:cs="仿宋"/>
          <w:sz w:val="28"/>
          <w:szCs w:val="28"/>
          <w:lang w:val="en-US" w:eastAsia="zh-CN"/>
        </w:rPr>
      </w:pPr>
    </w:p>
    <w:p>
      <w:pPr>
        <w:tabs>
          <w:tab w:val="left" w:pos="2821"/>
        </w:tabs>
        <w:bidi w:val="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w:t>
      </w:r>
    </w:p>
    <w:p>
      <w:pPr>
        <w:widowControl/>
        <w:jc w:val="center"/>
        <w:rPr>
          <w:rFonts w:hint="eastAsia" w:ascii="方正小标宋简体" w:hAnsi="宋体" w:eastAsia="方正小标宋简体" w:cs="宋体"/>
          <w:b/>
          <w:bCs/>
          <w:color w:val="000000"/>
          <w:kern w:val="0"/>
          <w:sz w:val="10"/>
          <w:szCs w:val="10"/>
        </w:rPr>
      </w:pPr>
      <w:r>
        <w:rPr>
          <w:rFonts w:hint="eastAsia" w:ascii="仿宋" w:hAnsi="仿宋" w:eastAsia="仿宋" w:cs="仿宋"/>
          <w:b/>
          <w:bCs/>
          <w:sz w:val="28"/>
          <w:szCs w:val="28"/>
          <w:lang w:val="en-US" w:eastAsia="zh-CN"/>
        </w:rPr>
        <w:t>广西师范大学易班网络思想文化教育产品孵化项目结项说明</w:t>
      </w:r>
    </w:p>
    <w:tbl>
      <w:tblPr>
        <w:tblStyle w:val="5"/>
        <w:tblW w:w="0" w:type="auto"/>
        <w:jc w:val="center"/>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Layout w:type="fixed"/>
        <w:tblCellMar>
          <w:top w:w="15" w:type="dxa"/>
          <w:left w:w="108" w:type="dxa"/>
          <w:bottom w:w="15" w:type="dxa"/>
          <w:right w:w="108" w:type="dxa"/>
        </w:tblCellMar>
      </w:tblPr>
      <w:tblGrid>
        <w:gridCol w:w="1263"/>
        <w:gridCol w:w="2200"/>
        <w:gridCol w:w="6230"/>
      </w:tblGrid>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90" w:hRule="atLeast"/>
          <w:tblHeader/>
          <w:jc w:val="center"/>
        </w:trPr>
        <w:tc>
          <w:tcPr>
            <w:tcW w:w="1263" w:type="dxa"/>
            <w:tcBorders>
              <w:top w:val="single" w:color="000000" w:sz="4" w:space="0"/>
              <w:left w:val="single" w:color="000000" w:sz="4" w:space="0"/>
            </w:tcBorders>
            <w:vAlign w:val="center"/>
          </w:tcPr>
          <w:p>
            <w:pPr>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项目类型</w:t>
            </w:r>
          </w:p>
        </w:tc>
        <w:tc>
          <w:tcPr>
            <w:tcW w:w="2200" w:type="dxa"/>
            <w:tcBorders>
              <w:top w:val="single" w:color="000000" w:sz="4" w:space="0"/>
              <w:right w:val="single" w:color="auto" w:sz="4" w:space="0"/>
            </w:tcBorders>
            <w:vAlign w:val="center"/>
          </w:tcPr>
          <w:p>
            <w:pPr>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项目申报说明</w:t>
            </w:r>
          </w:p>
        </w:tc>
        <w:tc>
          <w:tcPr>
            <w:tcW w:w="6230" w:type="dxa"/>
            <w:tcBorders>
              <w:top w:val="single" w:color="000000" w:sz="4" w:space="0"/>
              <w:right w:val="single" w:color="auto" w:sz="4" w:space="0"/>
            </w:tcBorders>
          </w:tcPr>
          <w:p>
            <w:pPr>
              <w:spacing w:line="360" w:lineRule="auto"/>
              <w:jc w:val="center"/>
              <w:rPr>
                <w:rFonts w:hint="eastAsia" w:ascii="仿宋" w:hAnsi="仿宋" w:eastAsia="仿宋" w:cs="仿宋"/>
                <w:b/>
                <w:bCs/>
                <w:sz w:val="24"/>
                <w:szCs w:val="24"/>
                <w:lang w:eastAsia="zh-CN"/>
              </w:rPr>
            </w:pPr>
            <w:r>
              <w:rPr>
                <w:rFonts w:hint="eastAsia" w:ascii="仿宋" w:hAnsi="仿宋" w:eastAsia="仿宋" w:cs="仿宋"/>
                <w:b/>
                <w:bCs/>
                <w:sz w:val="24"/>
                <w:szCs w:val="24"/>
              </w:rPr>
              <w:t>结项要求</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2218" w:hRule="atLeast"/>
          <w:jc w:val="center"/>
        </w:trPr>
        <w:tc>
          <w:tcPr>
            <w:tcW w:w="1263" w:type="dxa"/>
            <w:vMerge w:val="restart"/>
            <w:tcBorders>
              <w:top w:val="single" w:color="000000" w:sz="4" w:space="0"/>
              <w:left w:val="single" w:color="000000" w:sz="4" w:space="0"/>
            </w:tcBorders>
            <w:vAlign w:val="center"/>
          </w:tcPr>
          <w:p>
            <w:p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教育</w:t>
            </w:r>
          </w:p>
          <w:p>
            <w:p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宣传品</w:t>
            </w:r>
          </w:p>
          <w:p>
            <w:pPr>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p>
        </w:tc>
        <w:tc>
          <w:tcPr>
            <w:tcW w:w="2200" w:type="dxa"/>
            <w:vMerge w:val="restart"/>
            <w:tcBorders>
              <w:top w:val="single" w:color="000000" w:sz="4" w:space="0"/>
              <w:right w:val="single" w:color="auto" w:sz="4" w:space="0"/>
            </w:tcBorders>
            <w:vAlign w:val="center"/>
          </w:tcPr>
          <w:p>
            <w:pPr>
              <w:numPr>
                <w:ilvl w:val="0"/>
                <w:numId w:val="0"/>
              </w:numPr>
              <w:spacing w:line="360" w:lineRule="auto"/>
              <w:ind w:firstLine="480" w:firstLineChars="20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适合网络传播的教育宣传产品，包括微电影、公益宣传片、摄影图志、动漫绘画等。</w:t>
            </w:r>
          </w:p>
          <w:p>
            <w:pPr>
              <w:spacing w:line="360" w:lineRule="auto"/>
              <w:jc w:val="left"/>
              <w:rPr>
                <w:rFonts w:hint="eastAsia" w:ascii="仿宋" w:hAnsi="仿宋" w:eastAsia="仿宋" w:cs="仿宋"/>
                <w:sz w:val="24"/>
                <w:szCs w:val="24"/>
              </w:rPr>
            </w:pPr>
          </w:p>
        </w:tc>
        <w:tc>
          <w:tcPr>
            <w:tcW w:w="6230" w:type="dxa"/>
            <w:tcBorders>
              <w:top w:val="single" w:color="000000" w:sz="4" w:space="0"/>
              <w:right w:val="single" w:color="auto" w:sz="4" w:space="0"/>
            </w:tcBorders>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1.微电影类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类型分为剧情类和综合类（不含动漫），须为原创。文件为AVI、MOV、MP4格式的原始作品，分辨率不小于1920px×1080px。时长原则上在10分钟以内，适合互联网传播。要求画面清晰，声音清楚，标注字幕，主题突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kern w:val="0"/>
                <w:sz w:val="24"/>
                <w:szCs w:val="24"/>
                <w:lang w:val="en-US" w:eastAsia="zh-CN"/>
              </w:rPr>
              <w:t>（2）微电影作品的对白、旁白和解说等均须加配中文简体字幕，用语准确、规范。片头前须加入5秒纯黑背景画面，用白色宋体字自上而下注明：作品名称、申报单位、主创人员（监制、导演、编剧）、指导老师等信息，无需音乐和特效。片尾字幕注明主创人员（监制、导演、编剧、策划、摄影摄像、后期制作、指导老师及演员等）。</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4027" w:hRule="atLeast"/>
          <w:jc w:val="center"/>
        </w:trPr>
        <w:tc>
          <w:tcPr>
            <w:tcW w:w="1263" w:type="dxa"/>
            <w:vMerge w:val="continue"/>
            <w:tcBorders>
              <w:left w:val="single" w:color="000000" w:sz="4" w:space="0"/>
            </w:tcBorders>
            <w:vAlign w:val="center"/>
          </w:tcPr>
          <w:p>
            <w:pPr>
              <w:spacing w:line="360" w:lineRule="auto"/>
              <w:jc w:val="center"/>
              <w:rPr>
                <w:rFonts w:hint="eastAsia" w:ascii="仿宋" w:hAnsi="仿宋" w:eastAsia="仿宋" w:cs="仿宋"/>
                <w:sz w:val="24"/>
                <w:szCs w:val="24"/>
                <w:lang w:val="en-US" w:eastAsia="zh-CN"/>
              </w:rPr>
            </w:pPr>
          </w:p>
        </w:tc>
        <w:tc>
          <w:tcPr>
            <w:tcW w:w="2200" w:type="dxa"/>
            <w:vMerge w:val="continue"/>
            <w:tcBorders>
              <w:right w:val="single" w:color="auto" w:sz="4" w:space="0"/>
            </w:tcBorders>
            <w:vAlign w:val="center"/>
          </w:tcPr>
          <w:p>
            <w:pPr>
              <w:spacing w:line="360" w:lineRule="auto"/>
              <w:jc w:val="left"/>
              <w:rPr>
                <w:rFonts w:hint="eastAsia" w:ascii="仿宋" w:hAnsi="仿宋" w:eastAsia="仿宋" w:cs="仿宋"/>
                <w:sz w:val="24"/>
                <w:szCs w:val="24"/>
              </w:rPr>
            </w:pPr>
          </w:p>
        </w:tc>
        <w:tc>
          <w:tcPr>
            <w:tcW w:w="6230" w:type="dxa"/>
            <w:tcBorders>
              <w:top w:val="single" w:color="000000" w:sz="4" w:space="0"/>
              <w:right w:val="single" w:color="auto" w:sz="4" w:space="0"/>
            </w:tcBorders>
            <w:vAlign w:val="center"/>
          </w:tcPr>
          <w:p>
            <w:pPr>
              <w:numPr>
                <w:ilvl w:val="0"/>
                <w:numId w:val="0"/>
              </w:numPr>
              <w:wordWrap w:val="0"/>
              <w:spacing w:line="360" w:lineRule="auto"/>
              <w:ind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2.公益宣传片类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kern w:val="0"/>
                <w:sz w:val="24"/>
                <w:szCs w:val="24"/>
                <w:lang w:val="en-US" w:eastAsia="zh-CN"/>
              </w:rPr>
              <w:t>类型分为平面广告和视频广告两类，征集一批导向鲜明、富有内涵、鼓舞人心的优秀公益广告作品。平面广告含报纸杂志广告、海报设计、漫画等，提交图片文件，格式为JPEG，色彩模式RGB，单幅图片大小在10M以内，系列作品不超过5幅。视频广告含微视频、微电影、动画片等，提交视频文件，格式为MP4，画面清晰，声音清楚，重点内容配字幕，时长小于5分钟，文件小于500M。</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447" w:hRule="atLeast"/>
          <w:jc w:val="center"/>
        </w:trPr>
        <w:tc>
          <w:tcPr>
            <w:tcW w:w="1263" w:type="dxa"/>
            <w:vMerge w:val="continue"/>
            <w:tcBorders>
              <w:left w:val="single" w:color="000000" w:sz="4" w:space="0"/>
            </w:tcBorders>
            <w:vAlign w:val="center"/>
          </w:tcPr>
          <w:p>
            <w:pPr>
              <w:spacing w:line="360" w:lineRule="auto"/>
              <w:jc w:val="center"/>
              <w:rPr>
                <w:rFonts w:hint="eastAsia" w:ascii="仿宋" w:hAnsi="仿宋" w:eastAsia="仿宋" w:cs="仿宋"/>
                <w:sz w:val="24"/>
                <w:szCs w:val="24"/>
                <w:lang w:val="en-US" w:eastAsia="zh-CN"/>
              </w:rPr>
            </w:pPr>
          </w:p>
        </w:tc>
        <w:tc>
          <w:tcPr>
            <w:tcW w:w="2200" w:type="dxa"/>
            <w:vMerge w:val="continue"/>
            <w:tcBorders>
              <w:right w:val="single" w:color="auto" w:sz="4" w:space="0"/>
            </w:tcBorders>
            <w:vAlign w:val="center"/>
          </w:tcPr>
          <w:p>
            <w:pPr>
              <w:spacing w:line="360" w:lineRule="auto"/>
              <w:jc w:val="left"/>
              <w:rPr>
                <w:rFonts w:hint="eastAsia" w:ascii="仿宋" w:hAnsi="仿宋" w:eastAsia="仿宋" w:cs="仿宋"/>
                <w:sz w:val="24"/>
                <w:szCs w:val="24"/>
              </w:rPr>
            </w:pPr>
          </w:p>
        </w:tc>
        <w:tc>
          <w:tcPr>
            <w:tcW w:w="6230" w:type="dxa"/>
            <w:tcBorders>
              <w:top w:val="single" w:color="000000" w:sz="4" w:space="0"/>
              <w:right w:val="single" w:color="auto" w:sz="4" w:space="0"/>
            </w:tcBorders>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3.摄影图志类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kern w:val="0"/>
                <w:sz w:val="24"/>
                <w:szCs w:val="24"/>
                <w:lang w:val="en-US" w:eastAsia="zh-CN"/>
              </w:rPr>
              <w:t>作品须为原创。按时代风貌、校园风采、社会纪实、创意摄影4个类别征集，单张或系列作品均可，以图片文件提交，格式为JPEG，保留EXIF信息。</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3767" w:hRule="atLeast"/>
          <w:jc w:val="center"/>
        </w:trPr>
        <w:tc>
          <w:tcPr>
            <w:tcW w:w="1263" w:type="dxa"/>
            <w:tcBorders>
              <w:left w:val="single" w:color="000000" w:sz="4" w:space="0"/>
            </w:tcBorders>
            <w:vAlign w:val="center"/>
          </w:tcPr>
          <w:p>
            <w:p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教育</w:t>
            </w:r>
          </w:p>
          <w:p>
            <w:p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宣传品</w:t>
            </w:r>
          </w:p>
          <w:p>
            <w:pPr>
              <w:spacing w:line="360" w:lineRule="auto"/>
              <w:jc w:val="center"/>
              <w:rPr>
                <w:rFonts w:hint="eastAsia" w:ascii="仿宋" w:hAnsi="仿宋" w:eastAsia="仿宋" w:cs="仿宋"/>
                <w:sz w:val="24"/>
                <w:szCs w:val="24"/>
                <w:lang w:val="en-US" w:eastAsia="zh-CN"/>
              </w:rPr>
            </w:pPr>
          </w:p>
        </w:tc>
        <w:tc>
          <w:tcPr>
            <w:tcW w:w="2200" w:type="dxa"/>
            <w:tcBorders>
              <w:right w:val="single" w:color="auto" w:sz="4" w:space="0"/>
            </w:tcBorders>
            <w:vAlign w:val="center"/>
          </w:tcPr>
          <w:p>
            <w:pPr>
              <w:numPr>
                <w:ilvl w:val="0"/>
                <w:numId w:val="0"/>
              </w:numPr>
              <w:spacing w:line="360" w:lineRule="auto"/>
              <w:ind w:firstLine="480" w:firstLineChars="20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适合网络传播的教育宣传产品，包括微电影、公益宣传片、摄影图志、动漫绘画等。</w:t>
            </w:r>
          </w:p>
          <w:p>
            <w:pPr>
              <w:spacing w:line="360" w:lineRule="auto"/>
              <w:jc w:val="left"/>
              <w:rPr>
                <w:rFonts w:hint="eastAsia" w:ascii="仿宋" w:hAnsi="仿宋" w:eastAsia="仿宋" w:cs="仿宋"/>
                <w:sz w:val="24"/>
                <w:szCs w:val="24"/>
              </w:rPr>
            </w:pPr>
          </w:p>
        </w:tc>
        <w:tc>
          <w:tcPr>
            <w:tcW w:w="6230" w:type="dxa"/>
            <w:tcBorders>
              <w:top w:val="single" w:color="000000" w:sz="4" w:space="0"/>
              <w:right w:val="single" w:color="auto" w:sz="4" w:space="0"/>
            </w:tcBorders>
            <w:vAlign w:val="center"/>
          </w:tcPr>
          <w:p>
            <w:pPr>
              <w:numPr>
                <w:ilvl w:val="0"/>
                <w:numId w:val="0"/>
              </w:numPr>
              <w:wordWrap w:val="0"/>
              <w:spacing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4.动漫绘画类</w:t>
            </w:r>
          </w:p>
          <w:p>
            <w:pPr>
              <w:wordWrap w:val="0"/>
              <w:spacing w:line="360" w:lineRule="auto"/>
              <w:ind w:firstLine="480" w:firstLineChars="200"/>
              <w:rPr>
                <w:rFonts w:hint="eastAsia" w:ascii="仿宋" w:hAnsi="仿宋" w:eastAsia="仿宋" w:cs="仿宋"/>
                <w:sz w:val="24"/>
                <w:szCs w:val="24"/>
              </w:rPr>
            </w:pPr>
            <w:r>
              <w:rPr>
                <w:rFonts w:hint="eastAsia" w:ascii="仿宋" w:hAnsi="仿宋" w:eastAsia="仿宋" w:cs="仿宋"/>
                <w:bCs/>
                <w:color w:val="auto"/>
                <w:sz w:val="24"/>
                <w:szCs w:val="24"/>
                <w:highlight w:val="none"/>
              </w:rPr>
              <w:t>作品须为原创，不接受临摹作品和同人作品。</w:t>
            </w:r>
            <w:r>
              <w:rPr>
                <w:rFonts w:hint="eastAsia" w:ascii="仿宋" w:hAnsi="仿宋" w:eastAsia="仿宋" w:cs="仿宋"/>
                <w:color w:val="auto"/>
                <w:sz w:val="24"/>
                <w:szCs w:val="24"/>
                <w:highlight w:val="none"/>
              </w:rPr>
              <w:t>征集动漫作品类型包括：</w:t>
            </w:r>
            <w:r>
              <w:rPr>
                <w:rFonts w:hint="eastAsia" w:ascii="仿宋" w:hAnsi="仿宋" w:eastAsia="仿宋" w:cs="仿宋"/>
                <w:b/>
                <w:bCs/>
                <w:color w:val="auto"/>
                <w:sz w:val="24"/>
                <w:szCs w:val="24"/>
                <w:highlight w:val="none"/>
              </w:rPr>
              <w:t>漫画作品和动画短片。</w:t>
            </w:r>
            <w:r>
              <w:rPr>
                <w:rFonts w:hint="eastAsia" w:ascii="仿宋" w:hAnsi="仿宋" w:eastAsia="仿宋" w:cs="仿宋"/>
                <w:color w:val="auto"/>
                <w:sz w:val="24"/>
                <w:szCs w:val="24"/>
                <w:highlight w:val="none"/>
              </w:rPr>
              <w:t>漫画作品格式要求：投稿作品需为四格漫画（以四个画面分格来完成一个小故事或一个创意的表现形式）</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六格漫画或</w:t>
            </w:r>
            <w:r>
              <w:rPr>
                <w:rFonts w:hint="eastAsia" w:ascii="仿宋" w:hAnsi="仿宋" w:eastAsia="仿宋" w:cs="仿宋"/>
                <w:color w:val="auto"/>
                <w:sz w:val="24"/>
                <w:szCs w:val="24"/>
                <w:highlight w:val="none"/>
              </w:rPr>
              <w:t>单幅插画，画稿要求基于A4尺寸（210mm×297mm）纸张创作的作品，画稿四周保留各2cm空白，要求画面清晰、标明页数；基于计算机或移动设备的新媒体作品，应符合手机动漫行业标准等规范。提交电子图片格式要求为JPEG:RGB图，分辨率100DPI（作品入选后，需另外提交TIFF文件）。阅读顺序可根据个人习惯选择从左到右或从右到左，需要在作品首页注明。动画短片格式要求：作品须为AVI、MOV、MP4格式的原始作品，分辨率不小于1920px×1080px，时长原则上在10分钟以内。</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2712" w:hRule="atLeast"/>
          <w:jc w:val="center"/>
        </w:trPr>
        <w:tc>
          <w:tcPr>
            <w:tcW w:w="1263" w:type="dxa"/>
            <w:tcBorders>
              <w:left w:val="single" w:color="000000" w:sz="4" w:space="0"/>
            </w:tcBorders>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文化衍生实物类</w:t>
            </w:r>
          </w:p>
        </w:tc>
        <w:tc>
          <w:tcPr>
            <w:tcW w:w="2200" w:type="dxa"/>
            <w:tcBorders>
              <w:top w:val="single" w:color="000000" w:sz="4" w:space="0"/>
              <w:right w:val="single" w:color="auto" w:sz="4" w:space="0"/>
            </w:tcBorders>
            <w:vAlign w:val="center"/>
          </w:tcPr>
          <w:p>
            <w:pPr>
              <w:wordWrap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作品需为原创，征集产品类型包括创意产品设计类、数字视觉设计类、运营项目设计类3个产品类型。</w:t>
            </w:r>
          </w:p>
          <w:p>
            <w:pPr>
              <w:spacing w:line="360" w:lineRule="auto"/>
              <w:jc w:val="left"/>
              <w:rPr>
                <w:rFonts w:hint="eastAsia" w:ascii="仿宋" w:hAnsi="仿宋" w:eastAsia="仿宋" w:cs="仿宋"/>
                <w:sz w:val="24"/>
                <w:szCs w:val="24"/>
              </w:rPr>
            </w:pPr>
          </w:p>
        </w:tc>
        <w:tc>
          <w:tcPr>
            <w:tcW w:w="6230" w:type="dxa"/>
            <w:tcBorders>
              <w:top w:val="single" w:color="000000" w:sz="4" w:space="0"/>
              <w:bottom w:val="single" w:color="000000" w:sz="4" w:space="0"/>
              <w:right w:val="single" w:color="auto" w:sz="4" w:space="0"/>
            </w:tcBorders>
            <w:vAlign w:val="center"/>
          </w:tcPr>
          <w:p>
            <w:pPr>
              <w:wordWrap w:val="0"/>
              <w:spacing w:line="360" w:lineRule="auto"/>
              <w:ind w:firstLine="482" w:firstLineChars="200"/>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1.创意产品设计类</w:t>
            </w:r>
          </w:p>
          <w:p>
            <w:pPr>
              <w:wordWrap w:val="0"/>
              <w:spacing w:line="360" w:lineRule="auto"/>
              <w:ind w:firstLine="480" w:firstLineChars="200"/>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围绕广西师大的历史文化底蕴和优美的校园风光，提炼校园文化元素，征集具有特色和文化内涵的文创产品、周边衍生品。包括但不限于工艺美术、工业产品、旅游商品（景区文化产品）、文化文博、非遗民俗、生活创意、体育运动、服饰美妆等创意产品等。</w:t>
            </w:r>
          </w:p>
          <w:p>
            <w:pPr>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申报作品以“作品图片+产品实物+设计说明”形式提交。作品图片需为3D效果图或高清实物照片，需要提供最少两幅、最多五幅，能清楚显示作品设计稿及产品特征的图片，提交实物尺寸为1:1（大尺寸产品实物，可以视频形式提交），设计说明需详细描述作品设计思路、作品尺寸、材质工艺等，字数不少于300字。</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2712" w:hRule="atLeast"/>
          <w:jc w:val="center"/>
        </w:trPr>
        <w:tc>
          <w:tcPr>
            <w:tcW w:w="1263" w:type="dxa"/>
            <w:vMerge w:val="restart"/>
            <w:tcBorders>
              <w:left w:val="single" w:color="000000" w:sz="4" w:space="0"/>
            </w:tcBorders>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文化衍生实物类</w:t>
            </w:r>
          </w:p>
        </w:tc>
        <w:tc>
          <w:tcPr>
            <w:tcW w:w="2200" w:type="dxa"/>
            <w:vMerge w:val="restart"/>
            <w:tcBorders>
              <w:right w:val="single" w:color="auto" w:sz="4" w:space="0"/>
            </w:tcBorders>
            <w:vAlign w:val="center"/>
          </w:tcPr>
          <w:p>
            <w:pPr>
              <w:wordWrap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作品需为原创，征集产品类型包括创意产品设计类、数字视觉设计类、运营项目设计类3个产品类型。</w:t>
            </w:r>
          </w:p>
          <w:p>
            <w:pPr>
              <w:spacing w:line="360" w:lineRule="auto"/>
              <w:jc w:val="left"/>
              <w:rPr>
                <w:rFonts w:hint="eastAsia" w:ascii="仿宋" w:hAnsi="仿宋" w:eastAsia="仿宋" w:cs="仿宋"/>
                <w:sz w:val="24"/>
                <w:szCs w:val="24"/>
              </w:rPr>
            </w:pPr>
          </w:p>
        </w:tc>
        <w:tc>
          <w:tcPr>
            <w:tcW w:w="6230" w:type="dxa"/>
            <w:tcBorders>
              <w:top w:val="single" w:color="000000" w:sz="4" w:space="0"/>
              <w:bottom w:val="single" w:color="000000" w:sz="4" w:space="0"/>
              <w:right w:val="single" w:color="auto" w:sz="4" w:space="0"/>
            </w:tcBorders>
            <w:vAlign w:val="center"/>
          </w:tcPr>
          <w:p>
            <w:pPr>
              <w:wordWrap w:val="0"/>
              <w:spacing w:line="360" w:lineRule="auto"/>
              <w:ind w:firstLine="482"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2.数字视觉设计类</w:t>
            </w:r>
          </w:p>
          <w:p>
            <w:pPr>
              <w:wordWrap w:val="0"/>
              <w:spacing w:line="360" w:lineRule="auto"/>
              <w:ind w:firstLine="480" w:firstLineChars="200"/>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围绕广西师大文化、学院学科特点和人文景观等元素，以提升城市品质和形象、打造易班特色IP为目标，紧抓前沿理念，推动文化科技融合，征集视觉创意作品。包括但不限于图形图案LOGO、动漫动画、H5、微视频、微电影、UI设计、摄影作品、元宇宙、VR空间创意设计、沉浸式数字体验、NFT数字藏品等。</w:t>
            </w:r>
          </w:p>
          <w:p>
            <w:pPr>
              <w:wordWrap w:val="0"/>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申报作品以“设计稿图片+设计源文件+设计说明”形式提交。高清图片，格式为JPG，分辨率300dpi以上，源文件格式不限，需保留原始图层信息。视频作品格式为avi或mp4，设计说明需详细描述设计思路、色彩标准、图形标准、动画标准等，字数不少于300字。</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2712" w:hRule="atLeast"/>
          <w:jc w:val="center"/>
        </w:trPr>
        <w:tc>
          <w:tcPr>
            <w:tcW w:w="1263" w:type="dxa"/>
            <w:vMerge w:val="continue"/>
            <w:tcBorders>
              <w:left w:val="single" w:color="000000" w:sz="4" w:space="0"/>
            </w:tcBorders>
            <w:vAlign w:val="center"/>
          </w:tcPr>
          <w:p>
            <w:pPr>
              <w:spacing w:line="360" w:lineRule="auto"/>
              <w:jc w:val="center"/>
              <w:rPr>
                <w:rFonts w:hint="eastAsia" w:ascii="仿宋" w:hAnsi="仿宋" w:eastAsia="仿宋" w:cs="仿宋"/>
                <w:sz w:val="24"/>
                <w:szCs w:val="24"/>
              </w:rPr>
            </w:pPr>
          </w:p>
        </w:tc>
        <w:tc>
          <w:tcPr>
            <w:tcW w:w="2200" w:type="dxa"/>
            <w:vMerge w:val="continue"/>
            <w:tcBorders>
              <w:bottom w:val="single" w:color="000000" w:sz="4" w:space="0"/>
              <w:right w:val="single" w:color="auto" w:sz="4" w:space="0"/>
            </w:tcBorders>
            <w:vAlign w:val="center"/>
          </w:tcPr>
          <w:p>
            <w:pPr>
              <w:spacing w:line="360" w:lineRule="auto"/>
              <w:jc w:val="left"/>
              <w:rPr>
                <w:rFonts w:hint="eastAsia" w:ascii="仿宋" w:hAnsi="仿宋" w:eastAsia="仿宋" w:cs="仿宋"/>
                <w:sz w:val="24"/>
                <w:szCs w:val="24"/>
              </w:rPr>
            </w:pPr>
          </w:p>
        </w:tc>
        <w:tc>
          <w:tcPr>
            <w:tcW w:w="6230" w:type="dxa"/>
            <w:tcBorders>
              <w:top w:val="single" w:color="000000" w:sz="4" w:space="0"/>
              <w:bottom w:val="single" w:color="000000" w:sz="4" w:space="0"/>
              <w:right w:val="single" w:color="auto" w:sz="4" w:space="0"/>
            </w:tcBorders>
            <w:vAlign w:val="center"/>
          </w:tcPr>
          <w:p>
            <w:pPr>
              <w:wordWrap w:val="0"/>
              <w:spacing w:line="360" w:lineRule="auto"/>
              <w:ind w:firstLine="482"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3.运营项目设计类</w:t>
            </w:r>
          </w:p>
          <w:p>
            <w:pPr>
              <w:wordWrap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围绕社区提升、空间打造，依托学生体育文化空间（文化馆、图书馆、博物馆、党群服务中心、书房书屋、社区家园、绿地公园等公共文化载体）等资源，设计创新创意强、影响带动广、消费潜力大的活动或项目。包括但不限于特色或品牌活动、节庆活动、文化项目、研学项目、文化节、文化主题园，新业态项目，营销模式创新项目等。</w:t>
            </w:r>
          </w:p>
          <w:p>
            <w:pPr>
              <w:wordWrap w:val="0"/>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申报作品以“项目策划书+相关案例图文或音视频”形式提交。项目策划书包括总体思路、项目详解、可行性分析、财务测算、实践案例、申报单位介绍等。</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966" w:hRule="atLeast"/>
          <w:jc w:val="center"/>
        </w:trPr>
        <w:tc>
          <w:tcPr>
            <w:tcW w:w="1263" w:type="dxa"/>
            <w:tcBorders>
              <w:left w:val="single" w:color="000000" w:sz="4" w:space="0"/>
            </w:tcBorders>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轻应用</w:t>
            </w:r>
          </w:p>
        </w:tc>
        <w:tc>
          <w:tcPr>
            <w:tcW w:w="2200" w:type="dxa"/>
            <w:vMerge w:val="restart"/>
            <w:tcBorders>
              <w:top w:val="single" w:color="000000" w:sz="4" w:space="0"/>
              <w:right w:val="single" w:color="auto" w:sz="4" w:space="0"/>
            </w:tcBorders>
            <w:vAlign w:val="center"/>
          </w:tcPr>
          <w:p>
            <w:pPr>
              <w:wordWrap w:val="0"/>
              <w:spacing w:line="360" w:lineRule="auto"/>
              <w:ind w:firstLine="480" w:firstLineChars="200"/>
              <w:rPr>
                <w:rFonts w:hint="eastAsia" w:ascii="仿宋" w:hAnsi="仿宋" w:eastAsia="仿宋" w:cs="仿宋"/>
                <w:sz w:val="24"/>
                <w:szCs w:val="24"/>
              </w:rPr>
            </w:pPr>
            <w:r>
              <w:rPr>
                <w:rFonts w:hint="eastAsia" w:ascii="仿宋" w:hAnsi="仿宋" w:eastAsia="仿宋" w:cs="仿宋"/>
                <w:color w:val="auto"/>
                <w:sz w:val="24"/>
                <w:szCs w:val="24"/>
                <w:highlight w:val="none"/>
                <w:lang w:val="en-US" w:eastAsia="zh-CN"/>
              </w:rPr>
              <w:t>开发服务我校师生教学、生活、工作的易班轻应用，上线至易班平台，征集产品类型包括师生精细化管理系统、师生便利应用等。</w:t>
            </w:r>
          </w:p>
        </w:tc>
        <w:tc>
          <w:tcPr>
            <w:tcW w:w="6230" w:type="dxa"/>
            <w:tcBorders>
              <w:top w:val="single" w:color="000000" w:sz="4" w:space="0"/>
              <w:right w:val="single" w:color="auto" w:sz="4" w:space="0"/>
            </w:tcBorders>
            <w:vAlign w:val="center"/>
          </w:tcPr>
          <w:p>
            <w:pPr>
              <w:wordWrap w:val="0"/>
              <w:spacing w:line="360" w:lineRule="auto"/>
              <w:ind w:firstLine="482" w:firstLineChars="200"/>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1.师生精细化管理</w:t>
            </w:r>
          </w:p>
          <w:p>
            <w:pPr>
              <w:wordWrap w:val="0"/>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围绕师生管理精细化，针对学校、学院、班级三级层级最小管理单元，利用物联网、AI、大数据等技术，融合多方力量参与构建多元共治体制机制。</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1465" w:hRule="atLeast"/>
          <w:jc w:val="center"/>
        </w:trPr>
        <w:tc>
          <w:tcPr>
            <w:tcW w:w="1263" w:type="dxa"/>
            <w:vMerge w:val="restart"/>
            <w:tcBorders>
              <w:left w:val="single" w:color="000000" w:sz="4" w:space="0"/>
            </w:tcBorders>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轻应用</w:t>
            </w:r>
          </w:p>
        </w:tc>
        <w:tc>
          <w:tcPr>
            <w:tcW w:w="2200" w:type="dxa"/>
            <w:vMerge w:val="continue"/>
            <w:tcBorders>
              <w:bottom w:val="single" w:color="000000" w:sz="4" w:space="0"/>
              <w:right w:val="single" w:color="auto" w:sz="4" w:space="0"/>
            </w:tcBorders>
            <w:vAlign w:val="center"/>
          </w:tcPr>
          <w:p>
            <w:pPr>
              <w:spacing w:line="360" w:lineRule="auto"/>
              <w:jc w:val="left"/>
              <w:rPr>
                <w:rFonts w:hint="eastAsia" w:ascii="仿宋" w:hAnsi="仿宋" w:eastAsia="仿宋" w:cs="仿宋"/>
                <w:sz w:val="24"/>
                <w:szCs w:val="24"/>
              </w:rPr>
            </w:pPr>
          </w:p>
        </w:tc>
        <w:tc>
          <w:tcPr>
            <w:tcW w:w="6230" w:type="dxa"/>
            <w:tcBorders>
              <w:top w:val="single" w:color="000000" w:sz="4" w:space="0"/>
              <w:bottom w:val="single" w:color="000000" w:sz="4" w:space="0"/>
              <w:right w:val="single" w:color="auto" w:sz="4" w:space="0"/>
            </w:tcBorders>
            <w:vAlign w:val="center"/>
          </w:tcPr>
          <w:p>
            <w:pPr>
              <w:wordWrap w:val="0"/>
              <w:spacing w:line="360" w:lineRule="auto"/>
              <w:ind w:firstLine="482" w:firstLineChars="200"/>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2.师生便利应用</w:t>
            </w:r>
          </w:p>
          <w:p>
            <w:pPr>
              <w:wordWrap w:val="0"/>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围绕校园日常生活情况，解决师生日常生活工作中遇到问题，服务师生数需超过1000人次。</w:t>
            </w:r>
          </w:p>
        </w:tc>
      </w:tr>
      <w:tr>
        <w:tblPrEx>
          <w:tblBorders>
            <w:top w:val="none" w:color="auto" w:sz="0" w:space="0"/>
            <w:left w:val="none" w:color="auto" w:sz="0" w:space="0"/>
            <w:bottom w:val="single" w:color="000000" w:sz="4" w:space="0"/>
            <w:right w:val="none" w:color="auto" w:sz="0" w:space="0"/>
            <w:insideH w:val="single" w:color="000000" w:sz="4" w:space="0"/>
            <w:insideV w:val="single" w:color="000000" w:sz="4" w:space="0"/>
          </w:tblBorders>
          <w:tblCellMar>
            <w:top w:w="15" w:type="dxa"/>
            <w:left w:w="108" w:type="dxa"/>
            <w:bottom w:w="15" w:type="dxa"/>
            <w:right w:w="108" w:type="dxa"/>
          </w:tblCellMar>
        </w:tblPrEx>
        <w:trPr>
          <w:cantSplit/>
          <w:trHeight w:val="1035" w:hRule="atLeast"/>
          <w:jc w:val="center"/>
        </w:trPr>
        <w:tc>
          <w:tcPr>
            <w:tcW w:w="1263" w:type="dxa"/>
            <w:vMerge w:val="continue"/>
            <w:tcBorders>
              <w:left w:val="single" w:color="000000" w:sz="4" w:space="0"/>
            </w:tcBorders>
            <w:vAlign w:val="center"/>
          </w:tcPr>
          <w:p>
            <w:pPr>
              <w:spacing w:line="360" w:lineRule="auto"/>
              <w:ind w:firstLine="420" w:firstLineChars="200"/>
            </w:pPr>
          </w:p>
        </w:tc>
        <w:tc>
          <w:tcPr>
            <w:tcW w:w="2200" w:type="dxa"/>
            <w:vMerge w:val="continue"/>
            <w:tcBorders>
              <w:bottom w:val="single" w:color="000000" w:sz="4" w:space="0"/>
              <w:right w:val="single" w:color="auto" w:sz="4" w:space="0"/>
            </w:tcBorders>
            <w:vAlign w:val="center"/>
          </w:tcPr>
          <w:p>
            <w:pPr>
              <w:spacing w:line="360" w:lineRule="auto"/>
              <w:ind w:firstLine="420" w:firstLineChars="200"/>
            </w:pPr>
          </w:p>
        </w:tc>
        <w:tc>
          <w:tcPr>
            <w:tcW w:w="6230" w:type="dxa"/>
            <w:tcBorders>
              <w:top w:val="single" w:color="000000" w:sz="4" w:space="0"/>
              <w:bottom w:val="single" w:color="000000" w:sz="4" w:space="0"/>
              <w:right w:val="single" w:color="auto" w:sz="4" w:space="0"/>
            </w:tcBorders>
            <w:vAlign w:val="center"/>
          </w:tcPr>
          <w:p>
            <w:pPr>
              <w:wordWrap w:val="0"/>
              <w:spacing w:line="360" w:lineRule="auto"/>
              <w:ind w:firstLine="482" w:firstLineChars="200"/>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3.数据要求</w:t>
            </w:r>
          </w:p>
          <w:p>
            <w:pPr>
              <w:wordWrap w:val="0"/>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页面浏览量不低于5000，独立访客量不低于3000。</w:t>
            </w:r>
          </w:p>
        </w:tc>
      </w:tr>
    </w:tbl>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结项总要求：</w:t>
      </w:r>
    </w:p>
    <w:p>
      <w:pPr>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结项作品要求至少有1篇院级</w:t>
      </w:r>
      <w:r>
        <w:rPr>
          <w:rFonts w:hint="eastAsia" w:ascii="仿宋" w:hAnsi="仿宋" w:eastAsia="仿宋" w:cs="仿宋"/>
          <w:color w:val="000000"/>
          <w:sz w:val="28"/>
          <w:szCs w:val="28"/>
          <w:lang w:eastAsia="zh-CN"/>
        </w:rPr>
        <w:t>（含）</w:t>
      </w:r>
      <w:r>
        <w:rPr>
          <w:rFonts w:hint="eastAsia" w:ascii="仿宋" w:hAnsi="仿宋" w:eastAsia="仿宋" w:cs="仿宋"/>
          <w:color w:val="000000"/>
          <w:sz w:val="28"/>
          <w:szCs w:val="28"/>
        </w:rPr>
        <w:t>以上宣传报道，</w:t>
      </w:r>
      <w:r>
        <w:rPr>
          <w:rFonts w:hint="eastAsia" w:ascii="仿宋" w:hAnsi="仿宋" w:eastAsia="仿宋" w:cs="仿宋"/>
          <w:color w:val="000000"/>
          <w:sz w:val="28"/>
          <w:szCs w:val="28"/>
          <w:lang w:eastAsia="zh-CN"/>
        </w:rPr>
        <w:t>相关链接请填入结项报告成果处；</w:t>
      </w:r>
    </w:p>
    <w:p>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rPr>
        <w:t>2.结项作品所涉及的后台数据、获得荣誉等需以相关截图、链接佐证</w:t>
      </w:r>
      <w:r>
        <w:rPr>
          <w:rFonts w:hint="eastAsia" w:ascii="仿宋" w:hAnsi="仿宋" w:eastAsia="仿宋" w:cs="仿宋"/>
          <w:sz w:val="28"/>
          <w:szCs w:val="28"/>
          <w:lang w:eastAsia="zh-CN"/>
        </w:rPr>
        <w:t>。</w:t>
      </w: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附件3</w:t>
      </w:r>
    </w:p>
    <w:p>
      <w:pPr>
        <w:jc w:val="left"/>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rPr>
          <w:rFonts w:hint="eastAsia"/>
          <w:lang w:val="en-US" w:eastAsia="zh-CN"/>
        </w:rPr>
      </w:pPr>
    </w:p>
    <w:p>
      <w:pPr>
        <w:jc w:val="center"/>
        <w:rPr>
          <w:rFonts w:hint="eastAsia" w:ascii="仿宋" w:hAnsi="仿宋" w:eastAsia="仿宋" w:cs="仿宋"/>
          <w:sz w:val="36"/>
          <w:szCs w:val="21"/>
        </w:rPr>
      </w:pPr>
      <w:r>
        <w:rPr>
          <w:rFonts w:hint="eastAsia" w:ascii="仿宋" w:hAnsi="仿宋" w:eastAsia="仿宋" w:cs="仿宋"/>
          <w:sz w:val="36"/>
          <w:szCs w:val="21"/>
        </w:rPr>
        <w:t>广西师范大学易班网络思想文化教育产品孵化项目</w:t>
      </w:r>
    </w:p>
    <w:p>
      <w:pPr>
        <w:spacing w:line="560" w:lineRule="exact"/>
        <w:rPr>
          <w:rFonts w:hint="eastAsia" w:ascii="仿宋" w:hAnsi="仿宋" w:eastAsia="仿宋" w:cs="仿宋"/>
        </w:rPr>
      </w:pPr>
    </w:p>
    <w:p>
      <w:pPr>
        <w:jc w:val="center"/>
        <w:rPr>
          <w:rFonts w:hint="eastAsia" w:ascii="仿宋" w:hAnsi="仿宋" w:eastAsia="仿宋" w:cs="仿宋"/>
          <w:sz w:val="52"/>
        </w:rPr>
      </w:pPr>
      <w:r>
        <w:rPr>
          <w:rFonts w:hint="eastAsia" w:ascii="仿宋" w:hAnsi="仿宋" w:eastAsia="仿宋" w:cs="仿宋"/>
          <w:sz w:val="52"/>
        </w:rPr>
        <w:t>结项报告表</w:t>
      </w:r>
    </w:p>
    <w:p>
      <w:pPr>
        <w:spacing w:line="460" w:lineRule="exact"/>
        <w:rPr>
          <w:rFonts w:hint="eastAsia" w:ascii="仿宋" w:hAnsi="仿宋" w:eastAsia="仿宋" w:cs="仿宋"/>
        </w:rPr>
      </w:pPr>
    </w:p>
    <w:p>
      <w:pPr>
        <w:spacing w:line="460" w:lineRule="exact"/>
        <w:ind w:firstLine="420" w:firstLineChars="200"/>
        <w:rPr>
          <w:rFonts w:hint="eastAsia" w:ascii="仿宋" w:hAnsi="仿宋" w:eastAsia="仿宋" w:cs="仿宋"/>
        </w:rPr>
      </w:pPr>
    </w:p>
    <w:p>
      <w:pPr>
        <w:wordWrap w:val="0"/>
        <w:spacing w:line="460" w:lineRule="exact"/>
        <w:ind w:firstLine="280" w:firstLineChars="100"/>
        <w:rPr>
          <w:rFonts w:hint="eastAsia" w:ascii="仿宋" w:hAnsi="仿宋" w:eastAsia="仿宋" w:cs="仿宋"/>
          <w:sz w:val="30"/>
          <w:szCs w:val="30"/>
          <w:u w:val="single"/>
        </w:rPr>
      </w:pPr>
      <w:r>
        <w:rPr>
          <w:rFonts w:hint="eastAsia" w:ascii="仿宋" w:hAnsi="仿宋" w:eastAsia="仿宋" w:cs="仿宋"/>
          <w:sz w:val="28"/>
          <w:szCs w:val="28"/>
        </w:rPr>
        <w:t>项 目 名 称：</w:t>
      </w:r>
      <w:r>
        <w:rPr>
          <w:rFonts w:hint="eastAsia" w:ascii="仿宋" w:hAnsi="仿宋" w:eastAsia="仿宋" w:cs="仿宋"/>
          <w:sz w:val="30"/>
          <w:szCs w:val="30"/>
          <w:u w:val="single"/>
        </w:rPr>
        <w:t xml:space="preserve">                                   </w:t>
      </w:r>
    </w:p>
    <w:p>
      <w:pPr>
        <w:wordWrap w:val="0"/>
        <w:spacing w:line="460" w:lineRule="exact"/>
        <w:ind w:firstLine="300" w:firstLineChars="100"/>
        <w:rPr>
          <w:rFonts w:hint="eastAsia" w:ascii="仿宋" w:hAnsi="仿宋" w:eastAsia="仿宋" w:cs="仿宋"/>
          <w:sz w:val="30"/>
          <w:szCs w:val="30"/>
          <w:u w:val="single"/>
        </w:rPr>
      </w:pPr>
    </w:p>
    <w:p>
      <w:pPr>
        <w:wordWrap w:val="0"/>
        <w:spacing w:line="460" w:lineRule="exact"/>
        <w:ind w:firstLine="280" w:firstLineChars="100"/>
        <w:rPr>
          <w:rFonts w:hint="eastAsia" w:ascii="仿宋" w:hAnsi="仿宋" w:eastAsia="仿宋" w:cs="仿宋"/>
          <w:sz w:val="30"/>
          <w:szCs w:val="30"/>
          <w:u w:val="single"/>
        </w:rPr>
      </w:pPr>
      <w:r>
        <w:rPr>
          <w:rFonts w:hint="eastAsia" w:ascii="仿宋" w:hAnsi="仿宋" w:eastAsia="仿宋" w:cs="仿宋"/>
          <w:sz w:val="28"/>
          <w:szCs w:val="28"/>
        </w:rPr>
        <w:t>项 目 类 别：</w:t>
      </w:r>
      <w:r>
        <w:rPr>
          <w:rFonts w:hint="eastAsia" w:ascii="仿宋" w:hAnsi="仿宋" w:eastAsia="仿宋" w:cs="仿宋"/>
          <w:sz w:val="30"/>
          <w:szCs w:val="30"/>
          <w:u w:val="single"/>
        </w:rPr>
        <w:t xml:space="preserve">                                   </w:t>
      </w:r>
    </w:p>
    <w:p>
      <w:pPr>
        <w:spacing w:line="460" w:lineRule="exact"/>
        <w:ind w:firstLine="210" w:firstLineChars="100"/>
        <w:rPr>
          <w:rFonts w:hint="eastAsia" w:ascii="仿宋" w:hAnsi="仿宋" w:eastAsia="仿宋" w:cs="仿宋"/>
        </w:rPr>
      </w:pPr>
    </w:p>
    <w:p>
      <w:pPr>
        <w:wordWrap w:val="0"/>
        <w:spacing w:line="460" w:lineRule="exact"/>
        <w:ind w:firstLine="280" w:firstLineChars="100"/>
        <w:rPr>
          <w:rFonts w:hint="eastAsia" w:ascii="仿宋" w:hAnsi="仿宋" w:eastAsia="仿宋" w:cs="仿宋"/>
        </w:rPr>
      </w:pPr>
      <w:r>
        <w:rPr>
          <w:rFonts w:hint="eastAsia" w:ascii="仿宋" w:hAnsi="仿宋" w:eastAsia="仿宋" w:cs="仿宋"/>
          <w:sz w:val="28"/>
          <w:szCs w:val="28"/>
        </w:rPr>
        <w:t>项目负责人 ：</w:t>
      </w:r>
      <w:r>
        <w:rPr>
          <w:rFonts w:hint="eastAsia" w:ascii="仿宋" w:hAnsi="仿宋" w:eastAsia="仿宋" w:cs="仿宋"/>
          <w:u w:val="single"/>
        </w:rPr>
        <w:t xml:space="preserve">  </w:t>
      </w:r>
      <w:r>
        <w:rPr>
          <w:rFonts w:hint="eastAsia" w:ascii="仿宋" w:hAnsi="仿宋" w:eastAsia="仿宋" w:cs="仿宋"/>
          <w:sz w:val="28"/>
          <w:u w:val="single"/>
        </w:rPr>
        <w:t xml:space="preserve">        </w:t>
      </w:r>
      <w:r>
        <w:rPr>
          <w:rFonts w:hint="eastAsia" w:ascii="仿宋" w:hAnsi="仿宋" w:eastAsia="仿宋" w:cs="仿宋"/>
          <w:u w:val="single"/>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rPr>
        <w:t xml:space="preserve">          </w:t>
      </w:r>
    </w:p>
    <w:p>
      <w:pPr>
        <w:spacing w:line="460" w:lineRule="exact"/>
        <w:ind w:firstLine="420" w:firstLineChars="200"/>
        <w:rPr>
          <w:rFonts w:hint="eastAsia" w:ascii="仿宋" w:hAnsi="仿宋" w:eastAsia="仿宋" w:cs="仿宋"/>
        </w:rPr>
      </w:pPr>
    </w:p>
    <w:p>
      <w:pPr>
        <w:wordWrap w:val="0"/>
        <w:spacing w:line="460" w:lineRule="exact"/>
        <w:ind w:firstLine="280" w:firstLineChars="100"/>
        <w:rPr>
          <w:rFonts w:hint="eastAsia" w:ascii="仿宋" w:hAnsi="仿宋" w:eastAsia="仿宋" w:cs="仿宋"/>
        </w:rPr>
      </w:pPr>
      <w:r>
        <w:rPr>
          <w:rFonts w:hint="eastAsia" w:ascii="仿宋" w:hAnsi="仿宋" w:eastAsia="仿宋" w:cs="仿宋"/>
          <w:sz w:val="28"/>
          <w:szCs w:val="28"/>
        </w:rPr>
        <w:t>负责人单位 ：</w:t>
      </w:r>
      <w:r>
        <w:rPr>
          <w:rFonts w:hint="eastAsia" w:ascii="仿宋" w:hAnsi="仿宋" w:eastAsia="仿宋" w:cs="仿宋"/>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u w:val="single"/>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rPr>
        <w:t xml:space="preserve">            </w:t>
      </w:r>
    </w:p>
    <w:p>
      <w:pPr>
        <w:spacing w:line="460" w:lineRule="exact"/>
        <w:ind w:firstLine="420" w:firstLineChars="200"/>
        <w:rPr>
          <w:rFonts w:hint="eastAsia" w:ascii="仿宋" w:hAnsi="仿宋" w:eastAsia="仿宋" w:cs="仿宋"/>
        </w:rPr>
      </w:pPr>
    </w:p>
    <w:p>
      <w:pPr>
        <w:wordWrap w:val="0"/>
        <w:spacing w:line="460" w:lineRule="exact"/>
        <w:ind w:firstLine="280" w:firstLineChars="100"/>
        <w:rPr>
          <w:rFonts w:hint="eastAsia" w:ascii="仿宋" w:hAnsi="仿宋" w:eastAsia="仿宋" w:cs="仿宋"/>
        </w:rPr>
      </w:pPr>
      <w:r>
        <w:rPr>
          <w:rFonts w:hint="eastAsia" w:ascii="仿宋" w:hAnsi="仿宋" w:eastAsia="仿宋" w:cs="仿宋"/>
          <w:sz w:val="28"/>
          <w:szCs w:val="28"/>
        </w:rPr>
        <w:t>结 项 日 期：</w:t>
      </w:r>
      <w:r>
        <w:rPr>
          <w:rFonts w:hint="eastAsia" w:ascii="仿宋" w:hAnsi="仿宋" w:eastAsia="仿宋" w:cs="仿宋"/>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u w:val="single"/>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rPr>
        <w:t xml:space="preserve">            </w:t>
      </w:r>
    </w:p>
    <w:p>
      <w:pPr>
        <w:spacing w:line="460" w:lineRule="exact"/>
        <w:ind w:firstLine="420" w:firstLineChars="200"/>
        <w:rPr>
          <w:rFonts w:hint="eastAsia" w:ascii="仿宋" w:hAnsi="仿宋" w:eastAsia="仿宋" w:cs="仿宋"/>
        </w:rPr>
      </w:pPr>
    </w:p>
    <w:p>
      <w:pPr>
        <w:spacing w:line="520" w:lineRule="exact"/>
        <w:rPr>
          <w:rFonts w:hint="eastAsia" w:ascii="仿宋" w:hAnsi="仿宋" w:eastAsia="仿宋" w:cs="仿宋"/>
          <w:sz w:val="24"/>
        </w:rPr>
      </w:pPr>
      <w:r>
        <w:rPr>
          <w:rFonts w:hint="eastAsia" w:ascii="仿宋" w:hAnsi="仿宋" w:eastAsia="仿宋" w:cs="仿宋"/>
          <w:sz w:val="24"/>
        </w:rPr>
        <w:t xml:space="preserve">  </w:t>
      </w:r>
    </w:p>
    <w:p>
      <w:pPr>
        <w:spacing w:line="520" w:lineRule="exact"/>
        <w:rPr>
          <w:rFonts w:hint="eastAsia" w:ascii="仿宋" w:hAnsi="仿宋" w:eastAsia="仿宋" w:cs="仿宋"/>
          <w:sz w:val="28"/>
        </w:rPr>
      </w:pPr>
    </w:p>
    <w:p>
      <w:pPr>
        <w:spacing w:line="560" w:lineRule="exact"/>
        <w:jc w:val="center"/>
        <w:rPr>
          <w:rFonts w:hint="eastAsia" w:ascii="仿宋" w:hAnsi="仿宋" w:eastAsia="仿宋" w:cs="仿宋"/>
          <w:sz w:val="28"/>
          <w:szCs w:val="32"/>
        </w:rPr>
      </w:pPr>
      <w:r>
        <w:rPr>
          <w:rFonts w:hint="eastAsia" w:ascii="仿宋" w:hAnsi="仿宋" w:eastAsia="仿宋" w:cs="仿宋"/>
          <w:sz w:val="28"/>
          <w:szCs w:val="32"/>
        </w:rPr>
        <w:t>广西师范大学易班发展中心制</w:t>
      </w:r>
    </w:p>
    <w:p>
      <w:pPr>
        <w:spacing w:line="560" w:lineRule="exact"/>
        <w:jc w:val="center"/>
        <w:rPr>
          <w:rFonts w:hint="eastAsia" w:ascii="仿宋" w:hAnsi="仿宋" w:eastAsia="仿宋" w:cs="仿宋"/>
          <w:sz w:val="28"/>
          <w:szCs w:val="32"/>
        </w:rPr>
      </w:pPr>
      <w:r>
        <w:rPr>
          <w:rFonts w:hint="eastAsia" w:ascii="仿宋" w:hAnsi="仿宋" w:eastAsia="仿宋" w:cs="仿宋"/>
          <w:sz w:val="28"/>
          <w:szCs w:val="32"/>
        </w:rPr>
        <w:t>二○</w:t>
      </w:r>
      <w:r>
        <w:rPr>
          <w:rFonts w:hint="eastAsia" w:ascii="仿宋" w:hAnsi="仿宋" w:eastAsia="仿宋" w:cs="仿宋"/>
          <w:sz w:val="28"/>
          <w:szCs w:val="32"/>
          <w:lang w:val="en-US" w:eastAsia="zh-CN"/>
        </w:rPr>
        <w:t>二四</w:t>
      </w:r>
      <w:r>
        <w:rPr>
          <w:rFonts w:hint="eastAsia" w:ascii="仿宋" w:hAnsi="仿宋" w:eastAsia="仿宋" w:cs="仿宋"/>
          <w:sz w:val="28"/>
          <w:szCs w:val="32"/>
        </w:rPr>
        <w:t>年</w:t>
      </w:r>
    </w:p>
    <w:p>
      <w:pPr>
        <w:tabs>
          <w:tab w:val="left" w:pos="660"/>
        </w:tabs>
        <w:rPr>
          <w:rFonts w:hint="eastAsia" w:ascii="仿宋" w:hAnsi="仿宋" w:eastAsia="仿宋" w:cs="仿宋"/>
        </w:rPr>
      </w:pPr>
      <w:r>
        <w:rPr>
          <w:rFonts w:hint="eastAsia" w:ascii="仿宋" w:hAnsi="仿宋" w:eastAsia="仿宋" w:cs="仿宋"/>
          <w:b/>
          <w:bCs/>
          <w:color w:val="000000"/>
          <w:kern w:val="0"/>
          <w:sz w:val="36"/>
          <w:szCs w:val="36"/>
        </w:rPr>
        <w:br w:type="page"/>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96"/>
        <w:gridCol w:w="4480"/>
        <w:gridCol w:w="26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6" w:hRule="atLeast"/>
        </w:trPr>
        <w:tc>
          <w:tcPr>
            <w:tcW w:w="8606" w:type="dxa"/>
            <w:gridSpan w:val="3"/>
            <w:noWrap w:val="0"/>
            <w:vAlign w:val="center"/>
          </w:tcPr>
          <w:p>
            <w:pPr>
              <w:ind w:left="15"/>
              <w:rPr>
                <w:rFonts w:hint="eastAsia" w:ascii="仿宋" w:hAnsi="仿宋" w:eastAsia="仿宋" w:cs="仿宋"/>
                <w:sz w:val="28"/>
                <w:szCs w:val="28"/>
              </w:rPr>
            </w:pPr>
            <w:r>
              <w:rPr>
                <w:rFonts w:hint="eastAsia" w:ascii="仿宋" w:hAnsi="仿宋" w:eastAsia="仿宋" w:cs="仿宋"/>
                <w:b/>
                <w:bCs/>
                <w:sz w:val="28"/>
                <w:szCs w:val="28"/>
              </w:rPr>
              <w:t>一、项目组成员名单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0" w:hRule="atLeast"/>
        </w:trPr>
        <w:tc>
          <w:tcPr>
            <w:tcW w:w="1496" w:type="dxa"/>
            <w:noWrap w:val="0"/>
            <w:vAlign w:val="center"/>
          </w:tcPr>
          <w:p>
            <w:pPr>
              <w:jc w:val="center"/>
              <w:rPr>
                <w:rFonts w:hint="eastAsia" w:ascii="仿宋" w:hAnsi="仿宋" w:eastAsia="仿宋" w:cs="仿宋"/>
                <w:sz w:val="24"/>
              </w:rPr>
            </w:pPr>
            <w:r>
              <w:rPr>
                <w:rFonts w:hint="eastAsia" w:ascii="仿宋" w:hAnsi="仿宋" w:eastAsia="仿宋" w:cs="仿宋"/>
                <w:sz w:val="24"/>
              </w:rPr>
              <w:t>姓名</w:t>
            </w:r>
          </w:p>
        </w:tc>
        <w:tc>
          <w:tcPr>
            <w:tcW w:w="4480" w:type="dxa"/>
            <w:noWrap w:val="0"/>
            <w:vAlign w:val="center"/>
          </w:tcPr>
          <w:p>
            <w:pPr>
              <w:jc w:val="center"/>
              <w:rPr>
                <w:rFonts w:hint="default" w:ascii="仿宋" w:hAnsi="仿宋" w:eastAsia="仿宋" w:cs="仿宋"/>
                <w:sz w:val="24"/>
                <w:lang w:val="en-US" w:eastAsia="zh-CN"/>
              </w:rPr>
            </w:pPr>
            <w:r>
              <w:rPr>
                <w:rFonts w:hint="eastAsia" w:ascii="仿宋" w:hAnsi="仿宋" w:eastAsia="仿宋" w:cs="仿宋"/>
                <w:sz w:val="24"/>
                <w:lang w:val="en-US" w:eastAsia="zh-CN"/>
              </w:rPr>
              <w:t>学院、年级、专业</w:t>
            </w:r>
          </w:p>
        </w:tc>
        <w:tc>
          <w:tcPr>
            <w:tcW w:w="2630" w:type="dxa"/>
            <w:noWrap w:val="0"/>
            <w:vAlign w:val="center"/>
          </w:tcPr>
          <w:p>
            <w:pPr>
              <w:ind w:left="15"/>
              <w:jc w:val="center"/>
              <w:rPr>
                <w:rFonts w:hint="default" w:ascii="仿宋" w:hAnsi="仿宋" w:eastAsia="仿宋" w:cs="仿宋"/>
                <w:sz w:val="24"/>
                <w:lang w:val="en-US" w:eastAsia="zh-CN"/>
              </w:rPr>
            </w:pPr>
            <w:r>
              <w:rPr>
                <w:rFonts w:hint="eastAsia" w:ascii="仿宋" w:hAnsi="仿宋" w:eastAsia="仿宋" w:cs="仿宋"/>
                <w:sz w:val="24"/>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8"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1496" w:type="dxa"/>
            <w:noWrap w:val="0"/>
            <w:vAlign w:val="top"/>
          </w:tcPr>
          <w:p>
            <w:pPr>
              <w:rPr>
                <w:rFonts w:hint="eastAsia" w:ascii="仿宋" w:hAnsi="仿宋" w:eastAsia="仿宋" w:cs="仿宋"/>
                <w:sz w:val="24"/>
              </w:rPr>
            </w:pPr>
          </w:p>
        </w:tc>
        <w:tc>
          <w:tcPr>
            <w:tcW w:w="4480" w:type="dxa"/>
            <w:noWrap w:val="0"/>
            <w:vAlign w:val="top"/>
          </w:tcPr>
          <w:p>
            <w:pPr>
              <w:rPr>
                <w:rFonts w:hint="eastAsia" w:ascii="仿宋" w:hAnsi="仿宋" w:eastAsia="仿宋" w:cs="仿宋"/>
                <w:sz w:val="24"/>
              </w:rPr>
            </w:pPr>
          </w:p>
        </w:tc>
        <w:tc>
          <w:tcPr>
            <w:tcW w:w="2630" w:type="dxa"/>
            <w:noWrap w:val="0"/>
            <w:vAlign w:val="top"/>
          </w:tcPr>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95" w:hRule="atLeast"/>
        </w:trPr>
        <w:tc>
          <w:tcPr>
            <w:tcW w:w="8606" w:type="dxa"/>
            <w:gridSpan w:val="3"/>
            <w:noWrap w:val="0"/>
            <w:vAlign w:val="top"/>
          </w:tcPr>
          <w:p>
            <w:pP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、项目</w:t>
            </w:r>
            <w:r>
              <w:rPr>
                <w:rFonts w:hint="eastAsia" w:ascii="仿宋" w:hAnsi="仿宋" w:eastAsia="仿宋" w:cs="仿宋"/>
                <w:b/>
                <w:bCs/>
                <w:sz w:val="28"/>
                <w:szCs w:val="28"/>
                <w:lang w:val="en-US" w:eastAsia="zh-CN"/>
              </w:rPr>
              <w:t>执行情况</w:t>
            </w: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40" w:hRule="atLeast"/>
        </w:trPr>
        <w:tc>
          <w:tcPr>
            <w:tcW w:w="8606" w:type="dxa"/>
            <w:gridSpan w:val="3"/>
            <w:noWrap w:val="0"/>
            <w:vAlign w:val="top"/>
          </w:tcPr>
          <w:p>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、项目</w:t>
            </w:r>
            <w:r>
              <w:rPr>
                <w:rFonts w:hint="eastAsia" w:ascii="仿宋" w:hAnsi="仿宋" w:eastAsia="仿宋" w:cs="仿宋"/>
                <w:b/>
                <w:bCs/>
                <w:sz w:val="28"/>
                <w:szCs w:val="28"/>
                <w:lang w:val="en-US" w:eastAsia="zh-CN"/>
              </w:rPr>
              <w:t>成效</w:t>
            </w: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1" w:hRule="atLeast"/>
        </w:trPr>
        <w:tc>
          <w:tcPr>
            <w:tcW w:w="8606" w:type="dxa"/>
            <w:gridSpan w:val="3"/>
            <w:noWrap w:val="0"/>
            <w:vAlign w:val="top"/>
          </w:tcPr>
          <w:p>
            <w:pPr>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、项目尚需提升改进的问题</w:t>
            </w: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tc>
      </w:tr>
    </w:tbl>
    <w:p>
      <w:pPr>
        <w:rPr>
          <w:rFonts w:hint="eastAsia" w:ascii="仿宋" w:hAnsi="仿宋" w:eastAsia="仿宋" w:cs="仿宋"/>
        </w:rPr>
      </w:pPr>
      <w:r>
        <w:rPr>
          <w:rFonts w:hint="eastAsia" w:ascii="仿宋" w:hAnsi="仿宋" w:eastAsia="仿宋" w:cs="仿宋"/>
        </w:rPr>
        <w:t>注：本表根据篇幅加页。</w:t>
      </w:r>
    </w:p>
    <w:p>
      <w:pPr>
        <w:outlineLvl w:val="0"/>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、主要成果</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3097"/>
        <w:gridCol w:w="1268"/>
        <w:gridCol w:w="1260"/>
        <w:gridCol w:w="2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97" w:type="dxa"/>
            <w:tcBorders>
              <w:top w:val="single" w:color="auto" w:sz="6" w:space="0"/>
              <w:lef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序号</w:t>
            </w:r>
          </w:p>
        </w:tc>
        <w:tc>
          <w:tcPr>
            <w:tcW w:w="3097" w:type="dxa"/>
            <w:tcBorders>
              <w:top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成果名称</w:t>
            </w:r>
          </w:p>
        </w:tc>
        <w:tc>
          <w:tcPr>
            <w:tcW w:w="1268" w:type="dxa"/>
            <w:tcBorders>
              <w:top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成果形式</w:t>
            </w:r>
          </w:p>
        </w:tc>
        <w:tc>
          <w:tcPr>
            <w:tcW w:w="1260" w:type="dxa"/>
            <w:tcBorders>
              <w:top w:val="single" w:color="auto" w:sz="6" w:space="0"/>
              <w:righ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作  者</w:t>
            </w:r>
          </w:p>
        </w:tc>
        <w:tc>
          <w:tcPr>
            <w:tcW w:w="2786" w:type="dxa"/>
            <w:tcBorders>
              <w:top w:val="single" w:color="auto" w:sz="6" w:space="0"/>
              <w:left w:val="single" w:color="auto" w:sz="6" w:space="0"/>
              <w:righ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成果应用情况</w:t>
            </w:r>
          </w:p>
          <w:p>
            <w:pPr>
              <w:jc w:val="left"/>
              <w:rPr>
                <w:rFonts w:hint="eastAsia"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eastAsia="zh-CN"/>
              </w:rPr>
              <w:t>成果获奖情况、使用推广情况、</w:t>
            </w:r>
            <w:r>
              <w:rPr>
                <w:rFonts w:hint="eastAsia" w:ascii="仿宋" w:hAnsi="仿宋" w:eastAsia="仿宋" w:cs="仿宋"/>
                <w:sz w:val="24"/>
              </w:rPr>
              <w:t>宣传渠道</w:t>
            </w:r>
            <w:r>
              <w:rPr>
                <w:rFonts w:hint="eastAsia" w:ascii="仿宋" w:hAnsi="仿宋" w:eastAsia="仿宋" w:cs="仿宋"/>
                <w:sz w:val="24"/>
                <w:lang w:eastAsia="zh-CN"/>
              </w:rPr>
              <w:t>何链接</w:t>
            </w:r>
            <w:r>
              <w:rPr>
                <w:rFonts w:hint="eastAsia" w:ascii="仿宋" w:hAnsi="仿宋" w:eastAsia="仿宋" w:cs="仿宋"/>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7" w:type="dxa"/>
            <w:tcBorders>
              <w:lef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3097" w:type="dxa"/>
            <w:noWrap w:val="0"/>
            <w:vAlign w:val="center"/>
          </w:tcPr>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tc>
        <w:tc>
          <w:tcPr>
            <w:tcW w:w="1268" w:type="dxa"/>
            <w:noWrap w:val="0"/>
            <w:vAlign w:val="center"/>
          </w:tcPr>
          <w:p>
            <w:pPr>
              <w:jc w:val="center"/>
              <w:rPr>
                <w:rFonts w:hint="eastAsia" w:ascii="仿宋" w:hAnsi="仿宋" w:eastAsia="仿宋" w:cs="仿宋"/>
                <w:sz w:val="24"/>
              </w:rPr>
            </w:pPr>
          </w:p>
        </w:tc>
        <w:tc>
          <w:tcPr>
            <w:tcW w:w="1260" w:type="dxa"/>
            <w:tcBorders>
              <w:right w:val="single" w:color="auto" w:sz="6" w:space="0"/>
            </w:tcBorders>
            <w:noWrap w:val="0"/>
            <w:vAlign w:val="center"/>
          </w:tcPr>
          <w:p>
            <w:pPr>
              <w:jc w:val="center"/>
              <w:rPr>
                <w:rFonts w:hint="eastAsia" w:ascii="仿宋" w:hAnsi="仿宋" w:eastAsia="仿宋" w:cs="仿宋"/>
                <w:sz w:val="24"/>
              </w:rPr>
            </w:pPr>
          </w:p>
        </w:tc>
        <w:tc>
          <w:tcPr>
            <w:tcW w:w="2786" w:type="dxa"/>
            <w:tcBorders>
              <w:left w:val="single" w:color="auto" w:sz="6" w:space="0"/>
              <w:right w:val="single" w:color="auto" w:sz="6" w:space="0"/>
            </w:tcBorders>
            <w:noWrap w:val="0"/>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7" w:type="dxa"/>
            <w:tcBorders>
              <w:lef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2</w:t>
            </w:r>
          </w:p>
        </w:tc>
        <w:tc>
          <w:tcPr>
            <w:tcW w:w="3097" w:type="dxa"/>
            <w:noWrap w:val="0"/>
            <w:vAlign w:val="center"/>
          </w:tcPr>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tc>
        <w:tc>
          <w:tcPr>
            <w:tcW w:w="1268" w:type="dxa"/>
            <w:noWrap w:val="0"/>
            <w:vAlign w:val="center"/>
          </w:tcPr>
          <w:p>
            <w:pPr>
              <w:jc w:val="center"/>
              <w:rPr>
                <w:rFonts w:hint="eastAsia" w:ascii="仿宋" w:hAnsi="仿宋" w:eastAsia="仿宋" w:cs="仿宋"/>
                <w:sz w:val="24"/>
              </w:rPr>
            </w:pPr>
          </w:p>
        </w:tc>
        <w:tc>
          <w:tcPr>
            <w:tcW w:w="1260" w:type="dxa"/>
            <w:tcBorders>
              <w:right w:val="single" w:color="auto" w:sz="6" w:space="0"/>
            </w:tcBorders>
            <w:noWrap w:val="0"/>
            <w:vAlign w:val="center"/>
          </w:tcPr>
          <w:p>
            <w:pPr>
              <w:jc w:val="center"/>
              <w:rPr>
                <w:rFonts w:hint="eastAsia" w:ascii="仿宋" w:hAnsi="仿宋" w:eastAsia="仿宋" w:cs="仿宋"/>
                <w:sz w:val="24"/>
              </w:rPr>
            </w:pPr>
          </w:p>
        </w:tc>
        <w:tc>
          <w:tcPr>
            <w:tcW w:w="2786" w:type="dxa"/>
            <w:tcBorders>
              <w:left w:val="single" w:color="auto" w:sz="6" w:space="0"/>
              <w:right w:val="single" w:color="auto" w:sz="6" w:space="0"/>
            </w:tcBorders>
            <w:noWrap w:val="0"/>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7" w:type="dxa"/>
            <w:tcBorders>
              <w:lef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3</w:t>
            </w:r>
          </w:p>
        </w:tc>
        <w:tc>
          <w:tcPr>
            <w:tcW w:w="3097" w:type="dxa"/>
            <w:noWrap w:val="0"/>
            <w:vAlign w:val="center"/>
          </w:tcPr>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tc>
        <w:tc>
          <w:tcPr>
            <w:tcW w:w="1268" w:type="dxa"/>
            <w:noWrap w:val="0"/>
            <w:vAlign w:val="center"/>
          </w:tcPr>
          <w:p>
            <w:pPr>
              <w:jc w:val="center"/>
              <w:rPr>
                <w:rFonts w:hint="eastAsia" w:ascii="仿宋" w:hAnsi="仿宋" w:eastAsia="仿宋" w:cs="仿宋"/>
                <w:sz w:val="24"/>
              </w:rPr>
            </w:pPr>
          </w:p>
        </w:tc>
        <w:tc>
          <w:tcPr>
            <w:tcW w:w="1260" w:type="dxa"/>
            <w:tcBorders>
              <w:right w:val="single" w:color="auto" w:sz="6" w:space="0"/>
            </w:tcBorders>
            <w:noWrap w:val="0"/>
            <w:vAlign w:val="center"/>
          </w:tcPr>
          <w:p>
            <w:pPr>
              <w:jc w:val="center"/>
              <w:rPr>
                <w:rFonts w:hint="eastAsia" w:ascii="仿宋" w:hAnsi="仿宋" w:eastAsia="仿宋" w:cs="仿宋"/>
                <w:sz w:val="24"/>
              </w:rPr>
            </w:pPr>
          </w:p>
        </w:tc>
        <w:tc>
          <w:tcPr>
            <w:tcW w:w="2786" w:type="dxa"/>
            <w:tcBorders>
              <w:left w:val="single" w:color="auto" w:sz="6" w:space="0"/>
              <w:right w:val="single" w:color="auto" w:sz="6" w:space="0"/>
            </w:tcBorders>
            <w:noWrap w:val="0"/>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97" w:type="dxa"/>
            <w:tcBorders>
              <w:left w:val="single" w:color="auto" w:sz="6" w:space="0"/>
            </w:tcBorders>
            <w:noWrap w:val="0"/>
            <w:vAlign w:val="center"/>
          </w:tcPr>
          <w:p>
            <w:pPr>
              <w:jc w:val="center"/>
              <w:rPr>
                <w:rFonts w:hint="eastAsia" w:ascii="仿宋" w:hAnsi="仿宋" w:eastAsia="仿宋" w:cs="仿宋"/>
                <w:sz w:val="24"/>
              </w:rPr>
            </w:pPr>
            <w:r>
              <w:rPr>
                <w:rFonts w:hint="eastAsia" w:ascii="仿宋" w:hAnsi="仿宋" w:eastAsia="仿宋" w:cs="仿宋"/>
                <w:sz w:val="24"/>
              </w:rPr>
              <w:t>4</w:t>
            </w:r>
          </w:p>
        </w:tc>
        <w:tc>
          <w:tcPr>
            <w:tcW w:w="3097" w:type="dxa"/>
            <w:noWrap w:val="0"/>
            <w:vAlign w:val="center"/>
          </w:tcPr>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tc>
        <w:tc>
          <w:tcPr>
            <w:tcW w:w="1268" w:type="dxa"/>
            <w:noWrap w:val="0"/>
            <w:vAlign w:val="center"/>
          </w:tcPr>
          <w:p>
            <w:pPr>
              <w:jc w:val="center"/>
              <w:rPr>
                <w:rFonts w:hint="eastAsia" w:ascii="仿宋" w:hAnsi="仿宋" w:eastAsia="仿宋" w:cs="仿宋"/>
                <w:sz w:val="24"/>
              </w:rPr>
            </w:pPr>
          </w:p>
        </w:tc>
        <w:tc>
          <w:tcPr>
            <w:tcW w:w="1260" w:type="dxa"/>
            <w:tcBorders>
              <w:right w:val="single" w:color="auto" w:sz="6" w:space="0"/>
            </w:tcBorders>
            <w:noWrap w:val="0"/>
            <w:vAlign w:val="center"/>
          </w:tcPr>
          <w:p>
            <w:pPr>
              <w:jc w:val="center"/>
              <w:rPr>
                <w:rFonts w:hint="eastAsia" w:ascii="仿宋" w:hAnsi="仿宋" w:eastAsia="仿宋" w:cs="仿宋"/>
                <w:sz w:val="24"/>
              </w:rPr>
            </w:pPr>
          </w:p>
        </w:tc>
        <w:tc>
          <w:tcPr>
            <w:tcW w:w="2786" w:type="dxa"/>
            <w:tcBorders>
              <w:left w:val="single" w:color="auto" w:sz="6" w:space="0"/>
              <w:right w:val="single" w:color="auto" w:sz="6" w:space="0"/>
            </w:tcBorders>
            <w:noWrap w:val="0"/>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697" w:type="dxa"/>
            <w:tcBorders>
              <w:left w:val="single" w:color="auto" w:sz="6" w:space="0"/>
            </w:tcBorders>
            <w:noWrap w:val="0"/>
            <w:vAlign w:val="center"/>
          </w:tcPr>
          <w:p>
            <w:pPr>
              <w:jc w:val="center"/>
              <w:rPr>
                <w:rFonts w:hint="eastAsia" w:ascii="仿宋" w:hAnsi="仿宋" w:eastAsia="仿宋" w:cs="仿宋"/>
                <w:spacing w:val="-20"/>
                <w:sz w:val="24"/>
              </w:rPr>
            </w:pPr>
            <w:r>
              <w:rPr>
                <w:rFonts w:hint="eastAsia" w:ascii="仿宋" w:hAnsi="仿宋" w:eastAsia="仿宋" w:cs="仿宋"/>
                <w:spacing w:val="-20"/>
                <w:sz w:val="24"/>
              </w:rPr>
              <w:t>5</w:t>
            </w:r>
          </w:p>
        </w:tc>
        <w:tc>
          <w:tcPr>
            <w:tcW w:w="3097" w:type="dxa"/>
            <w:noWrap w:val="0"/>
            <w:vAlign w:val="center"/>
          </w:tcPr>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tc>
        <w:tc>
          <w:tcPr>
            <w:tcW w:w="1268" w:type="dxa"/>
            <w:noWrap w:val="0"/>
            <w:vAlign w:val="center"/>
          </w:tcPr>
          <w:p>
            <w:pPr>
              <w:jc w:val="center"/>
              <w:rPr>
                <w:rFonts w:hint="eastAsia" w:ascii="仿宋" w:hAnsi="仿宋" w:eastAsia="仿宋" w:cs="仿宋"/>
                <w:sz w:val="24"/>
              </w:rPr>
            </w:pPr>
          </w:p>
        </w:tc>
        <w:tc>
          <w:tcPr>
            <w:tcW w:w="1260" w:type="dxa"/>
            <w:tcBorders>
              <w:right w:val="single" w:color="auto" w:sz="6" w:space="0"/>
            </w:tcBorders>
            <w:noWrap w:val="0"/>
            <w:vAlign w:val="center"/>
          </w:tcPr>
          <w:p>
            <w:pPr>
              <w:jc w:val="center"/>
              <w:rPr>
                <w:rFonts w:hint="eastAsia" w:ascii="仿宋" w:hAnsi="仿宋" w:eastAsia="仿宋" w:cs="仿宋"/>
                <w:sz w:val="24"/>
              </w:rPr>
            </w:pPr>
          </w:p>
        </w:tc>
        <w:tc>
          <w:tcPr>
            <w:tcW w:w="2786" w:type="dxa"/>
            <w:tcBorders>
              <w:left w:val="single" w:color="auto" w:sz="6" w:space="0"/>
              <w:right w:val="single" w:color="auto" w:sz="6" w:space="0"/>
            </w:tcBorders>
            <w:noWrap w:val="0"/>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697" w:type="dxa"/>
            <w:tcBorders>
              <w:left w:val="single" w:color="auto" w:sz="6" w:space="0"/>
            </w:tcBorders>
            <w:noWrap w:val="0"/>
            <w:vAlign w:val="center"/>
          </w:tcPr>
          <w:p>
            <w:pPr>
              <w:jc w:val="center"/>
              <w:rPr>
                <w:rFonts w:hint="eastAsia" w:ascii="仿宋" w:hAnsi="仿宋" w:eastAsia="仿宋" w:cs="仿宋"/>
                <w:spacing w:val="-20"/>
                <w:sz w:val="24"/>
              </w:rPr>
            </w:pPr>
            <w:r>
              <w:rPr>
                <w:rFonts w:hint="eastAsia" w:ascii="仿宋" w:hAnsi="仿宋" w:eastAsia="仿宋" w:cs="仿宋"/>
                <w:spacing w:val="-20"/>
                <w:sz w:val="24"/>
              </w:rPr>
              <w:t>6</w:t>
            </w:r>
          </w:p>
        </w:tc>
        <w:tc>
          <w:tcPr>
            <w:tcW w:w="3097" w:type="dxa"/>
            <w:noWrap w:val="0"/>
            <w:vAlign w:val="center"/>
          </w:tcPr>
          <w:p>
            <w:pPr>
              <w:jc w:val="center"/>
              <w:rPr>
                <w:rFonts w:hint="eastAsia" w:ascii="仿宋" w:hAnsi="仿宋" w:eastAsia="仿宋" w:cs="仿宋"/>
                <w:sz w:val="24"/>
              </w:rPr>
            </w:pPr>
          </w:p>
        </w:tc>
        <w:tc>
          <w:tcPr>
            <w:tcW w:w="1268" w:type="dxa"/>
            <w:noWrap w:val="0"/>
            <w:vAlign w:val="center"/>
          </w:tcPr>
          <w:p>
            <w:pPr>
              <w:jc w:val="center"/>
              <w:rPr>
                <w:rFonts w:hint="eastAsia" w:ascii="仿宋" w:hAnsi="仿宋" w:eastAsia="仿宋" w:cs="仿宋"/>
                <w:sz w:val="24"/>
              </w:rPr>
            </w:pPr>
          </w:p>
        </w:tc>
        <w:tc>
          <w:tcPr>
            <w:tcW w:w="1260" w:type="dxa"/>
            <w:tcBorders>
              <w:right w:val="single" w:color="auto" w:sz="6" w:space="0"/>
            </w:tcBorders>
            <w:noWrap w:val="0"/>
            <w:vAlign w:val="center"/>
          </w:tcPr>
          <w:p>
            <w:pPr>
              <w:jc w:val="center"/>
              <w:rPr>
                <w:rFonts w:hint="eastAsia" w:ascii="仿宋" w:hAnsi="仿宋" w:eastAsia="仿宋" w:cs="仿宋"/>
                <w:sz w:val="24"/>
              </w:rPr>
            </w:pPr>
          </w:p>
        </w:tc>
        <w:tc>
          <w:tcPr>
            <w:tcW w:w="2786" w:type="dxa"/>
            <w:tcBorders>
              <w:left w:val="single" w:color="auto" w:sz="6" w:space="0"/>
              <w:right w:val="single" w:color="auto" w:sz="6" w:space="0"/>
            </w:tcBorders>
            <w:noWrap w:val="0"/>
            <w:vAlign w:val="center"/>
          </w:tcPr>
          <w:p>
            <w:pPr>
              <w:jc w:val="center"/>
              <w:rPr>
                <w:rFonts w:hint="eastAsia" w:ascii="仿宋" w:hAnsi="仿宋" w:eastAsia="仿宋" w:cs="仿宋"/>
                <w:sz w:val="24"/>
              </w:rPr>
            </w:pPr>
          </w:p>
        </w:tc>
      </w:tr>
    </w:tbl>
    <w:p>
      <w:pPr>
        <w:rPr>
          <w:rFonts w:hint="eastAsia" w:ascii="仿宋" w:hAnsi="仿宋" w:eastAsia="仿宋" w:cs="仿宋"/>
          <w:sz w:val="24"/>
        </w:rPr>
      </w:pPr>
      <w:r>
        <w:rPr>
          <w:rFonts w:hint="eastAsia" w:ascii="仿宋" w:hAnsi="仿宋" w:eastAsia="仿宋" w:cs="仿宋"/>
          <w:sz w:val="24"/>
        </w:rPr>
        <w:t xml:space="preserve">注：应用情况可加页说明。  </w:t>
      </w:r>
    </w:p>
    <w:p>
      <w:pPr>
        <w:rPr>
          <w:rFonts w:hint="eastAsia" w:ascii="仿宋" w:hAnsi="仿宋" w:eastAsia="仿宋" w:cs="仿宋"/>
          <w:sz w:val="24"/>
        </w:rPr>
      </w:pPr>
    </w:p>
    <w:p>
      <w:pPr>
        <w:outlineLvl w:val="0"/>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、经费决算表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2"/>
        <w:gridCol w:w="3230"/>
        <w:gridCol w:w="3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114" w:type="dxa"/>
            <w:gridSpan w:val="3"/>
            <w:noWrap w:val="0"/>
            <w:vAlign w:val="center"/>
          </w:tcPr>
          <w:p>
            <w:pPr>
              <w:spacing w:line="400" w:lineRule="exact"/>
              <w:rPr>
                <w:rFonts w:hint="eastAsia" w:ascii="仿宋" w:hAnsi="仿宋" w:eastAsia="仿宋" w:cs="仿宋"/>
                <w:sz w:val="24"/>
              </w:rPr>
            </w:pPr>
            <w:r>
              <w:rPr>
                <w:rFonts w:hint="eastAsia" w:ascii="仿宋" w:hAnsi="仿宋" w:eastAsia="仿宋" w:cs="仿宋"/>
                <w:sz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restart"/>
            <w:noWrap w:val="0"/>
            <w:vAlign w:val="center"/>
          </w:tcPr>
          <w:p>
            <w:pPr>
              <w:spacing w:line="620" w:lineRule="exact"/>
              <w:rPr>
                <w:rFonts w:hint="eastAsia" w:ascii="仿宋" w:hAnsi="仿宋" w:eastAsia="仿宋" w:cs="仿宋"/>
                <w:sz w:val="24"/>
              </w:rPr>
            </w:pPr>
            <w:r>
              <w:rPr>
                <w:rFonts w:hint="eastAsia" w:ascii="仿宋" w:hAnsi="仿宋" w:eastAsia="仿宋" w:cs="仿宋"/>
                <w:sz w:val="24"/>
              </w:rPr>
              <w:t>经费支出</w:t>
            </w:r>
          </w:p>
        </w:tc>
        <w:tc>
          <w:tcPr>
            <w:tcW w:w="3230" w:type="dxa"/>
            <w:noWrap w:val="0"/>
            <w:vAlign w:val="top"/>
          </w:tcPr>
          <w:p>
            <w:pPr>
              <w:spacing w:line="400" w:lineRule="exact"/>
              <w:jc w:val="center"/>
              <w:rPr>
                <w:rFonts w:hint="eastAsia" w:ascii="仿宋" w:hAnsi="仿宋" w:eastAsia="仿宋" w:cs="仿宋"/>
                <w:sz w:val="24"/>
              </w:rPr>
            </w:pPr>
            <w:r>
              <w:rPr>
                <w:rFonts w:hint="eastAsia" w:ascii="仿宋" w:hAnsi="仿宋" w:eastAsia="仿宋" w:cs="仿宋"/>
                <w:sz w:val="24"/>
              </w:rPr>
              <w:t>合    计</w:t>
            </w: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r>
              <w:rPr>
                <w:rFonts w:hint="eastAsia" w:ascii="仿宋" w:hAnsi="仿宋" w:eastAsia="仿宋" w:cs="仿宋"/>
                <w:sz w:val="24"/>
              </w:rPr>
              <w:t xml:space="preserve">  </w:t>
            </w: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kern w:val="10"/>
                <w:sz w:val="24"/>
              </w:rPr>
            </w:pPr>
            <w:r>
              <w:rPr>
                <w:rFonts w:hint="eastAsia" w:ascii="仿宋" w:hAnsi="仿宋" w:eastAsia="仿宋" w:cs="仿宋"/>
                <w:sz w:val="24"/>
              </w:rPr>
              <w:t xml:space="preserve">  </w:t>
            </w: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r>
              <w:rPr>
                <w:rFonts w:hint="eastAsia" w:ascii="仿宋" w:hAnsi="仿宋" w:eastAsia="仿宋" w:cs="仿宋"/>
                <w:sz w:val="24"/>
              </w:rPr>
              <w:t xml:space="preserve">  </w:t>
            </w: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p>
        </w:tc>
        <w:tc>
          <w:tcPr>
            <w:tcW w:w="3072" w:type="dxa"/>
            <w:noWrap w:val="0"/>
            <w:vAlign w:val="top"/>
          </w:tcPr>
          <w:p>
            <w:pPr>
              <w:spacing w:line="400" w:lineRule="exact"/>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812" w:type="dxa"/>
            <w:vMerge w:val="continue"/>
            <w:noWrap w:val="0"/>
            <w:vAlign w:val="top"/>
          </w:tcPr>
          <w:p>
            <w:pPr>
              <w:spacing w:line="620" w:lineRule="exact"/>
              <w:rPr>
                <w:rFonts w:hint="eastAsia" w:ascii="仿宋" w:hAnsi="仿宋" w:eastAsia="仿宋" w:cs="仿宋"/>
                <w:sz w:val="24"/>
              </w:rPr>
            </w:pPr>
          </w:p>
        </w:tc>
        <w:tc>
          <w:tcPr>
            <w:tcW w:w="3230" w:type="dxa"/>
            <w:noWrap w:val="0"/>
            <w:vAlign w:val="top"/>
          </w:tcPr>
          <w:p>
            <w:pPr>
              <w:spacing w:line="400" w:lineRule="exact"/>
              <w:rPr>
                <w:rFonts w:hint="eastAsia" w:ascii="仿宋" w:hAnsi="仿宋" w:eastAsia="仿宋" w:cs="仿宋"/>
                <w:sz w:val="24"/>
              </w:rPr>
            </w:pPr>
          </w:p>
        </w:tc>
        <w:tc>
          <w:tcPr>
            <w:tcW w:w="3072" w:type="dxa"/>
            <w:noWrap w:val="0"/>
            <w:vAlign w:val="top"/>
          </w:tcPr>
          <w:p>
            <w:pPr>
              <w:spacing w:line="400" w:lineRule="exact"/>
              <w:rPr>
                <w:rFonts w:hint="eastAsia" w:ascii="仿宋" w:hAnsi="仿宋" w:eastAsia="仿宋" w:cs="仿宋"/>
                <w:sz w:val="24"/>
              </w:rPr>
            </w:pPr>
          </w:p>
        </w:tc>
      </w:tr>
    </w:tbl>
    <w:p>
      <w:pPr>
        <w:spacing w:line="400" w:lineRule="exact"/>
        <w:ind w:left="934" w:hanging="933" w:hangingChars="389"/>
        <w:rPr>
          <w:rFonts w:hint="eastAsia" w:ascii="仿宋" w:hAnsi="仿宋" w:eastAsia="仿宋" w:cs="仿宋"/>
          <w:sz w:val="24"/>
        </w:rPr>
      </w:pPr>
      <w:r>
        <w:rPr>
          <w:rFonts w:hint="eastAsia" w:ascii="仿宋" w:hAnsi="仿宋" w:eastAsia="仿宋" w:cs="仿宋"/>
          <w:sz w:val="24"/>
        </w:rPr>
        <w:t>说明: 经费支出按以下顺序填写:</w:t>
      </w:r>
      <w:r>
        <w:rPr>
          <w:rFonts w:hint="eastAsia" w:ascii="仿宋" w:hAnsi="仿宋" w:eastAsia="仿宋" w:cs="仿宋"/>
          <w:snapToGrid w:val="0"/>
          <w:kern w:val="0"/>
          <w:sz w:val="24"/>
        </w:rPr>
        <w:t>图书资料费、设备购置和使用费</w:t>
      </w:r>
      <w:r>
        <w:rPr>
          <w:rFonts w:hint="eastAsia" w:ascii="仿宋" w:hAnsi="仿宋" w:eastAsia="仿宋" w:cs="仿宋"/>
          <w:sz w:val="24"/>
        </w:rPr>
        <w:t>、</w:t>
      </w:r>
      <w:r>
        <w:rPr>
          <w:rFonts w:hint="eastAsia" w:ascii="仿宋" w:hAnsi="仿宋" w:eastAsia="仿宋" w:cs="仿宋"/>
          <w:snapToGrid w:val="0"/>
          <w:kern w:val="0"/>
          <w:sz w:val="24"/>
        </w:rPr>
        <w:t>学生活动费</w:t>
      </w:r>
      <w:r>
        <w:rPr>
          <w:rFonts w:hint="eastAsia" w:ascii="仿宋" w:hAnsi="仿宋" w:eastAsia="仿宋" w:cs="仿宋"/>
          <w:sz w:val="24"/>
        </w:rPr>
        <w:t>、</w:t>
      </w:r>
      <w:r>
        <w:rPr>
          <w:rFonts w:hint="eastAsia" w:ascii="仿宋" w:hAnsi="仿宋" w:eastAsia="仿宋" w:cs="仿宋"/>
          <w:snapToGrid w:val="0"/>
          <w:kern w:val="0"/>
          <w:sz w:val="24"/>
        </w:rPr>
        <w:t>宣传印刷费、劳务费。</w:t>
      </w:r>
    </w:p>
    <w:p>
      <w:pPr>
        <w:rPr>
          <w:rFonts w:hint="eastAsia" w:ascii="仿宋" w:hAnsi="仿宋" w:eastAsia="仿宋" w:cs="仿宋"/>
          <w:sz w:val="24"/>
        </w:rPr>
      </w:pPr>
      <w:r>
        <w:rPr>
          <w:rFonts w:hint="eastAsia" w:ascii="仿宋" w:hAnsi="仿宋" w:eastAsia="仿宋" w:cs="仿宋"/>
          <w:sz w:val="24"/>
        </w:rPr>
        <w:t xml:space="preserve">    </w:t>
      </w:r>
    </w:p>
    <w:p>
      <w:pPr>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、审核意见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4" w:hRule="atLeast"/>
        </w:trPr>
        <w:tc>
          <w:tcPr>
            <w:tcW w:w="9107" w:type="dxa"/>
            <w:shd w:val="clear" w:color="auto" w:fill="auto"/>
            <w:noWrap w:val="0"/>
            <w:vAlign w:val="top"/>
          </w:tcPr>
          <w:p>
            <w:pPr>
              <w:rPr>
                <w:rFonts w:hint="eastAsia" w:ascii="仿宋" w:hAnsi="仿宋" w:eastAsia="仿宋" w:cs="仿宋"/>
                <w:sz w:val="28"/>
                <w:szCs w:val="28"/>
              </w:rPr>
            </w:pPr>
            <w:r>
              <w:rPr>
                <w:rFonts w:hint="eastAsia" w:ascii="仿宋" w:hAnsi="仿宋" w:eastAsia="仿宋" w:cs="仿宋"/>
                <w:sz w:val="28"/>
                <w:szCs w:val="28"/>
              </w:rPr>
              <w:t>项目指导老师意见：</w:t>
            </w:r>
          </w:p>
          <w:p>
            <w:pPr>
              <w:rPr>
                <w:rFonts w:hint="eastAsia" w:ascii="仿宋" w:hAnsi="仿宋" w:eastAsia="仿宋" w:cs="仿宋"/>
                <w:sz w:val="28"/>
                <w:szCs w:val="28"/>
              </w:rPr>
            </w:pPr>
          </w:p>
          <w:p>
            <w:pPr>
              <w:pStyle w:val="2"/>
              <w:rPr>
                <w:rFonts w:hint="eastAsia"/>
              </w:rPr>
            </w:pPr>
          </w:p>
          <w:p>
            <w:pPr>
              <w:rPr>
                <w:rFonts w:hint="eastAsia" w:ascii="仿宋" w:hAnsi="仿宋" w:eastAsia="仿宋" w:cs="仿宋"/>
                <w:sz w:val="28"/>
                <w:szCs w:val="28"/>
              </w:rPr>
            </w:pPr>
            <w:r>
              <w:rPr>
                <w:rFonts w:hint="eastAsia" w:ascii="仿宋" w:hAnsi="仿宋" w:eastAsia="仿宋" w:cs="仿宋"/>
                <w:sz w:val="28"/>
                <w:szCs w:val="28"/>
              </w:rPr>
              <w:t xml:space="preserve">              </w:t>
            </w: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项目指导老师签名：       </w:t>
            </w:r>
          </w:p>
          <w:p>
            <w:pPr>
              <w:wordWrap w:val="0"/>
              <w:jc w:val="right"/>
              <w:rPr>
                <w:rFonts w:hint="eastAsia" w:ascii="仿宋" w:hAnsi="仿宋" w:eastAsia="仿宋" w:cs="仿宋"/>
                <w:sz w:val="28"/>
                <w:szCs w:val="28"/>
              </w:rPr>
            </w:pPr>
            <w:r>
              <w:rPr>
                <w:rFonts w:hint="eastAsia" w:ascii="仿宋" w:hAnsi="仿宋" w:eastAsia="仿宋" w:cs="仿宋"/>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4" w:hRule="atLeast"/>
        </w:trPr>
        <w:tc>
          <w:tcPr>
            <w:tcW w:w="9107" w:type="dxa"/>
            <w:shd w:val="clear" w:color="auto" w:fill="auto"/>
            <w:noWrap w:val="0"/>
            <w:vAlign w:val="top"/>
          </w:tcPr>
          <w:p>
            <w:pPr>
              <w:rPr>
                <w:rFonts w:hint="eastAsia" w:ascii="仿宋" w:hAnsi="仿宋" w:eastAsia="仿宋" w:cs="仿宋"/>
                <w:sz w:val="28"/>
                <w:szCs w:val="28"/>
              </w:rPr>
            </w:pPr>
            <w:r>
              <w:rPr>
                <w:rFonts w:hint="eastAsia" w:ascii="仿宋" w:hAnsi="仿宋" w:eastAsia="仿宋" w:cs="仿宋"/>
                <w:sz w:val="28"/>
                <w:szCs w:val="28"/>
              </w:rPr>
              <w:t>学院（部）、单位意见：</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eastAsia" w:ascii="仿宋" w:hAnsi="仿宋" w:eastAsia="仿宋" w:cs="仿宋"/>
                <w:sz w:val="28"/>
                <w:szCs w:val="28"/>
              </w:rPr>
            </w:pPr>
            <w:r>
              <w:rPr>
                <w:rFonts w:hint="eastAsia" w:ascii="仿宋" w:hAnsi="仿宋" w:eastAsia="仿宋" w:cs="仿宋"/>
                <w:sz w:val="28"/>
                <w:szCs w:val="28"/>
              </w:rPr>
              <w:t xml:space="preserve">                        负责人签名</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加盖学院公章</w:t>
            </w:r>
            <w:r>
              <w:rPr>
                <w:rFonts w:hint="eastAsia" w:ascii="仿宋" w:hAnsi="仿宋" w:eastAsia="仿宋" w:cs="仿宋"/>
                <w:sz w:val="28"/>
                <w:szCs w:val="28"/>
                <w:lang w:eastAsia="zh-CN"/>
              </w:rPr>
              <w:t>）</w:t>
            </w:r>
            <w:r>
              <w:rPr>
                <w:rFonts w:hint="eastAsia" w:ascii="仿宋" w:hAnsi="仿宋" w:eastAsia="仿宋" w:cs="仿宋"/>
                <w:sz w:val="28"/>
                <w:szCs w:val="28"/>
              </w:rPr>
              <w:t>：</w:t>
            </w:r>
          </w:p>
          <w:p>
            <w:pPr>
              <w:rPr>
                <w:rFonts w:hint="eastAsia" w:ascii="仿宋" w:hAnsi="仿宋" w:eastAsia="仿宋" w:cs="仿宋"/>
                <w:sz w:val="28"/>
                <w:szCs w:val="28"/>
              </w:rPr>
            </w:pPr>
            <w:r>
              <w:rPr>
                <w:rFonts w:hint="eastAsia" w:ascii="仿宋" w:hAnsi="仿宋" w:eastAsia="仿宋" w:cs="仿宋"/>
                <w:sz w:val="28"/>
                <w:szCs w:val="28"/>
              </w:rPr>
              <w:t xml:space="preserve">                                     年    月    日</w:t>
            </w:r>
          </w:p>
          <w:p>
            <w:pPr>
              <w:rPr>
                <w:rFonts w:hint="eastAsia" w:ascii="仿宋" w:hAnsi="仿宋" w:eastAsia="仿宋" w:cs="仿宋"/>
                <w:sz w:val="28"/>
                <w:szCs w:val="28"/>
              </w:rPr>
            </w:pPr>
            <w:r>
              <w:rPr>
                <w:rFonts w:hint="eastAsia" w:ascii="仿宋" w:hAnsi="仿宋" w:eastAsia="仿宋" w:cs="仿宋"/>
                <w:sz w:val="21"/>
                <w:szCs w:val="21"/>
              </w:rPr>
              <w:t>（此处由各学院（部）分管学生工作副书记签名，或学院易班指导老师签名）</w:t>
            </w:r>
          </w:p>
        </w:tc>
      </w:tr>
    </w:tbl>
    <w:p>
      <w:pPr>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9FD7A1C-D311-4E8E-A8BF-56E3246BB3B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2" w:fontKey="{470FEDF1-2A6B-4833-BDFB-FF36526E1BA5}"/>
  </w:font>
  <w:font w:name="仿宋">
    <w:panose1 w:val="02010609060101010101"/>
    <w:charset w:val="86"/>
    <w:family w:val="auto"/>
    <w:pitch w:val="default"/>
    <w:sig w:usb0="800002BF" w:usb1="38CF7CFA" w:usb2="00000016" w:usb3="00000000" w:csb0="00040001" w:csb1="00000000"/>
    <w:embedRegular r:id="rId3" w:fontKey="{3DAB5946-6206-48A6-BFE7-315A13F3BFF8}"/>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F83131"/>
    <w:multiLevelType w:val="singleLevel"/>
    <w:tmpl w:val="BEF8313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wNmFiMTE1ZThjMzA1YWNkNDU5YzhhNzRhYmJlYmMifQ=="/>
  </w:docVars>
  <w:rsids>
    <w:rsidRoot w:val="00BA19BD"/>
    <w:rsid w:val="001B4C81"/>
    <w:rsid w:val="0021474E"/>
    <w:rsid w:val="007A411F"/>
    <w:rsid w:val="009334EB"/>
    <w:rsid w:val="00A96BDD"/>
    <w:rsid w:val="00BA19BD"/>
    <w:rsid w:val="00E424D8"/>
    <w:rsid w:val="00F36E68"/>
    <w:rsid w:val="03FE282B"/>
    <w:rsid w:val="0493188D"/>
    <w:rsid w:val="089D5EE4"/>
    <w:rsid w:val="0AA06428"/>
    <w:rsid w:val="0B04224A"/>
    <w:rsid w:val="0B3E518D"/>
    <w:rsid w:val="0F8C1A17"/>
    <w:rsid w:val="0F9F33C9"/>
    <w:rsid w:val="13142634"/>
    <w:rsid w:val="13BB7B66"/>
    <w:rsid w:val="13D34B93"/>
    <w:rsid w:val="14F50E56"/>
    <w:rsid w:val="150709DD"/>
    <w:rsid w:val="162C6AF9"/>
    <w:rsid w:val="165F6C6E"/>
    <w:rsid w:val="169F551D"/>
    <w:rsid w:val="170A508C"/>
    <w:rsid w:val="174F484D"/>
    <w:rsid w:val="17D00DF6"/>
    <w:rsid w:val="1869193F"/>
    <w:rsid w:val="18AC0E81"/>
    <w:rsid w:val="18B828C6"/>
    <w:rsid w:val="18FC0A05"/>
    <w:rsid w:val="1A755CC8"/>
    <w:rsid w:val="1AE73D32"/>
    <w:rsid w:val="1BBE1FA1"/>
    <w:rsid w:val="1E8946E0"/>
    <w:rsid w:val="21C1227C"/>
    <w:rsid w:val="21C334D8"/>
    <w:rsid w:val="21D6504E"/>
    <w:rsid w:val="23A777BF"/>
    <w:rsid w:val="247A7B87"/>
    <w:rsid w:val="2669456D"/>
    <w:rsid w:val="2A021BF3"/>
    <w:rsid w:val="2B373B1E"/>
    <w:rsid w:val="2BD66E93"/>
    <w:rsid w:val="2C067F89"/>
    <w:rsid w:val="2F453CF0"/>
    <w:rsid w:val="2FA85709"/>
    <w:rsid w:val="30D64D73"/>
    <w:rsid w:val="30F85878"/>
    <w:rsid w:val="32032AE6"/>
    <w:rsid w:val="33D07C9A"/>
    <w:rsid w:val="3612764F"/>
    <w:rsid w:val="377C1237"/>
    <w:rsid w:val="37D424BF"/>
    <w:rsid w:val="387202A9"/>
    <w:rsid w:val="38921C9E"/>
    <w:rsid w:val="393E4294"/>
    <w:rsid w:val="3A12378C"/>
    <w:rsid w:val="3A8B4091"/>
    <w:rsid w:val="3B806E1C"/>
    <w:rsid w:val="3D176526"/>
    <w:rsid w:val="3D831EC0"/>
    <w:rsid w:val="40747D0F"/>
    <w:rsid w:val="408E5C8E"/>
    <w:rsid w:val="4447497A"/>
    <w:rsid w:val="48D12A65"/>
    <w:rsid w:val="4B345FBE"/>
    <w:rsid w:val="4B9318F2"/>
    <w:rsid w:val="4FE237A9"/>
    <w:rsid w:val="4FEB6B02"/>
    <w:rsid w:val="52992845"/>
    <w:rsid w:val="53670B95"/>
    <w:rsid w:val="54C16083"/>
    <w:rsid w:val="56E878F7"/>
    <w:rsid w:val="570A3D11"/>
    <w:rsid w:val="57E83927"/>
    <w:rsid w:val="5FCE26D2"/>
    <w:rsid w:val="60A95821"/>
    <w:rsid w:val="617D3332"/>
    <w:rsid w:val="618C2CB3"/>
    <w:rsid w:val="63774F25"/>
    <w:rsid w:val="64032214"/>
    <w:rsid w:val="649A2F42"/>
    <w:rsid w:val="64E3242B"/>
    <w:rsid w:val="674E63D9"/>
    <w:rsid w:val="67A0434C"/>
    <w:rsid w:val="682C160E"/>
    <w:rsid w:val="69893CFC"/>
    <w:rsid w:val="69934C07"/>
    <w:rsid w:val="6C105A58"/>
    <w:rsid w:val="6D9F1F60"/>
    <w:rsid w:val="722021E3"/>
    <w:rsid w:val="732A10A8"/>
    <w:rsid w:val="738F5060"/>
    <w:rsid w:val="75096CAD"/>
    <w:rsid w:val="763C15C7"/>
    <w:rsid w:val="79202AC9"/>
    <w:rsid w:val="79BF0534"/>
    <w:rsid w:val="7CBB04CA"/>
    <w:rsid w:val="7ED852AC"/>
    <w:rsid w:val="7F853FCE"/>
    <w:rsid w:val="AFF765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styleId="9">
    <w:name w:val="FollowedHyperlink"/>
    <w:basedOn w:val="7"/>
    <w:semiHidden/>
    <w:unhideWhenUsed/>
    <w:qFormat/>
    <w:uiPriority w:val="99"/>
    <w:rPr>
      <w:color w:val="800080"/>
      <w:u w:val="single"/>
    </w:rPr>
  </w:style>
  <w:style w:type="character" w:styleId="10">
    <w:name w:val="Hyperlink"/>
    <w:basedOn w:val="7"/>
    <w:semiHidden/>
    <w:unhideWhenUsed/>
    <w:qFormat/>
    <w:uiPriority w:val="99"/>
    <w:rPr>
      <w:color w:val="0000FF"/>
      <w:u w:val="single"/>
    </w:rPr>
  </w:style>
  <w:style w:type="paragraph" w:customStyle="1" w:styleId="11">
    <w:name w:val="正文格式"/>
    <w:basedOn w:val="1"/>
    <w:qFormat/>
    <w:uiPriority w:val="0"/>
    <w:pPr>
      <w:spacing w:line="520" w:lineRule="exact"/>
      <w:ind w:firstLine="600" w:firstLineChars="200"/>
    </w:pPr>
    <w:rPr>
      <w:rFonts w:ascii="Times New Roman" w:hAnsi="Times New Roman" w:eastAsia="仿宋_GB2312" w:cs="Times New Roman"/>
      <w:kern w:val="0"/>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4967</Words>
  <Characters>5233</Characters>
  <TotalTime>9</TotalTime>
  <ScaleCrop>false</ScaleCrop>
  <LinksUpToDate>false</LinksUpToDate>
  <CharactersWithSpaces>5775</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2024-11-19T11:54:00Z</dcterms:created>
  <dc:creator>Administrator.USER-20160719SZ</dc:creator>
  <cp:lastModifiedBy>刘嘉</cp:lastModifiedBy>
  <dcterms:modified xsi:type="dcterms:W3CDTF">2024-11-19T07:42:58Z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C2E43661E4C8444CB215B8B242CB7D5D_12</vt:lpwstr>
  </property>
</Properties>
</file>